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5FE16" w14:textId="58BA2833" w:rsidR="0033027D" w:rsidRPr="0033027D" w:rsidRDefault="0033027D" w:rsidP="0033027D">
      <w:pPr>
        <w:pStyle w:val="CRCoverPage"/>
        <w:tabs>
          <w:tab w:val="right" w:pos="9639"/>
        </w:tabs>
        <w:spacing w:after="0"/>
        <w:rPr>
          <w:b/>
          <w:noProof/>
          <w:sz w:val="24"/>
        </w:rPr>
      </w:pPr>
      <w:r w:rsidRPr="0033027D">
        <w:rPr>
          <w:b/>
          <w:noProof/>
          <w:sz w:val="24"/>
        </w:rPr>
        <w:t>3GPP TSG</w:t>
      </w:r>
      <w:r w:rsidR="00233A4A">
        <w:rPr>
          <w:b/>
          <w:noProof/>
          <w:sz w:val="24"/>
        </w:rPr>
        <w:t xml:space="preserve"> RAN Meeting #8</w:t>
      </w:r>
      <w:r w:rsidR="009A7BEA">
        <w:rPr>
          <w:b/>
          <w:noProof/>
          <w:sz w:val="24"/>
        </w:rPr>
        <w:t>5</w:t>
      </w:r>
      <w:r w:rsidR="00AE61ED">
        <w:rPr>
          <w:b/>
          <w:noProof/>
          <w:sz w:val="24"/>
        </w:rPr>
        <w:tab/>
        <w:t>RP</w:t>
      </w:r>
      <w:r w:rsidRPr="0033027D">
        <w:rPr>
          <w:b/>
          <w:noProof/>
          <w:sz w:val="24"/>
        </w:rPr>
        <w:t>-</w:t>
      </w:r>
      <w:r w:rsidR="00AE61ED">
        <w:rPr>
          <w:b/>
          <w:noProof/>
          <w:sz w:val="24"/>
        </w:rPr>
        <w:t>1</w:t>
      </w:r>
      <w:r w:rsidR="008F3838">
        <w:rPr>
          <w:b/>
          <w:noProof/>
          <w:sz w:val="24"/>
        </w:rPr>
        <w:t>9</w:t>
      </w:r>
      <w:r w:rsidR="00123D1C">
        <w:rPr>
          <w:b/>
          <w:noProof/>
          <w:sz w:val="24"/>
        </w:rPr>
        <w:t>2154</w:t>
      </w:r>
    </w:p>
    <w:p w14:paraId="571137FB" w14:textId="12956426" w:rsidR="006A45BA" w:rsidRPr="006A45BA" w:rsidRDefault="008C5397" w:rsidP="0033027D">
      <w:pPr>
        <w:pStyle w:val="CRCoverPage"/>
        <w:tabs>
          <w:tab w:val="right" w:pos="9639"/>
        </w:tabs>
        <w:spacing w:after="0"/>
        <w:rPr>
          <w:b/>
          <w:noProof/>
          <w:sz w:val="24"/>
        </w:rPr>
      </w:pPr>
      <w:r>
        <w:rPr>
          <w:b/>
          <w:noProof/>
          <w:sz w:val="24"/>
        </w:rPr>
        <w:t>Newport Beach, USA</w:t>
      </w:r>
      <w:r w:rsidR="0033027D" w:rsidRPr="0033027D">
        <w:rPr>
          <w:b/>
          <w:noProof/>
          <w:sz w:val="24"/>
        </w:rPr>
        <w:t xml:space="preserve">, </w:t>
      </w:r>
      <w:r w:rsidR="009A7BEA">
        <w:rPr>
          <w:b/>
          <w:noProof/>
          <w:sz w:val="24"/>
        </w:rPr>
        <w:t>September</w:t>
      </w:r>
      <w:r>
        <w:rPr>
          <w:b/>
          <w:noProof/>
          <w:sz w:val="24"/>
        </w:rPr>
        <w:t xml:space="preserve"> </w:t>
      </w:r>
      <w:r w:rsidR="009A7BEA">
        <w:rPr>
          <w:b/>
          <w:noProof/>
          <w:sz w:val="24"/>
        </w:rPr>
        <w:t>16</w:t>
      </w:r>
      <w:r>
        <w:rPr>
          <w:b/>
          <w:noProof/>
          <w:sz w:val="24"/>
        </w:rPr>
        <w:t>-</w:t>
      </w:r>
      <w:r w:rsidR="009A7BEA">
        <w:rPr>
          <w:b/>
          <w:noProof/>
          <w:sz w:val="24"/>
        </w:rPr>
        <w:t>20</w:t>
      </w:r>
      <w:r w:rsidR="00233A4A">
        <w:rPr>
          <w:b/>
          <w:noProof/>
          <w:sz w:val="24"/>
        </w:rPr>
        <w:t>, 201</w:t>
      </w:r>
      <w:r w:rsidR="00E11CA2">
        <w:rPr>
          <w:b/>
          <w:noProof/>
          <w:sz w:val="24"/>
        </w:rPr>
        <w:t>9</w:t>
      </w:r>
      <w:r w:rsidR="0033027D" w:rsidRPr="0033027D">
        <w:rPr>
          <w:b/>
          <w:noProof/>
          <w:sz w:val="24"/>
        </w:rPr>
        <w:tab/>
      </w:r>
    </w:p>
    <w:p w14:paraId="4A9D758B" w14:textId="77777777" w:rsidR="006A45BA" w:rsidRDefault="006A45BA" w:rsidP="006A45BA">
      <w:pPr>
        <w:pStyle w:val="CRCoverPage"/>
        <w:tabs>
          <w:tab w:val="right" w:pos="9639"/>
        </w:tabs>
        <w:spacing w:after="0"/>
        <w:rPr>
          <w:rFonts w:eastAsia="Batang" w:cs="Arial"/>
          <w:sz w:val="18"/>
          <w:szCs w:val="18"/>
          <w:lang w:eastAsia="zh-CN"/>
        </w:rPr>
      </w:pPr>
    </w:p>
    <w:p w14:paraId="15B33BC7" w14:textId="77777777" w:rsidR="001211F3" w:rsidRDefault="001211F3" w:rsidP="006A45BA">
      <w:pPr>
        <w:pStyle w:val="CRCoverPage"/>
        <w:tabs>
          <w:tab w:val="right" w:pos="9639"/>
        </w:tabs>
        <w:spacing w:after="0"/>
        <w:rPr>
          <w:rFonts w:eastAsia="Batang" w:cs="Arial"/>
          <w:sz w:val="18"/>
          <w:szCs w:val="18"/>
          <w:lang w:eastAsia="zh-CN"/>
        </w:rPr>
      </w:pPr>
    </w:p>
    <w:p w14:paraId="2A49DF4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F0659F0" w14:textId="5F74EE6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23D1C">
        <w:rPr>
          <w:rFonts w:ascii="Arial" w:eastAsia="Batang" w:hAnsi="Arial"/>
          <w:b/>
          <w:lang w:val="en-US" w:eastAsia="zh-CN"/>
        </w:rPr>
        <w:t>Ericsson</w:t>
      </w:r>
    </w:p>
    <w:p w14:paraId="61B53529" w14:textId="41E96BF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23D1C" w:rsidRPr="00123D1C">
        <w:rPr>
          <w:rFonts w:ascii="Arial" w:eastAsia="Batang" w:hAnsi="Arial" w:cs="Arial"/>
          <w:b/>
          <w:lang w:eastAsia="zh-CN"/>
        </w:rPr>
        <w:t>Draft SID on Impacts on RAN from NPN in SA</w:t>
      </w:r>
    </w:p>
    <w:p w14:paraId="7FC5522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FEE0127" w14:textId="7D54B74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5C66" w:rsidRPr="00255C66">
        <w:rPr>
          <w:rFonts w:ascii="Arial" w:eastAsia="Batang" w:hAnsi="Arial"/>
          <w:b/>
          <w:lang w:eastAsia="zh-CN"/>
        </w:rPr>
        <w:t>8.1.13 - Other SA-led items with potential RAN impacts</w:t>
      </w:r>
    </w:p>
    <w:p w14:paraId="78AF249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21B6C2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2110F01B" w14:textId="2A504890" w:rsidR="003F268E" w:rsidRPr="00BA3A53" w:rsidRDefault="008A76FD" w:rsidP="00BA3A53">
      <w:pPr>
        <w:pStyle w:val="Heading1"/>
      </w:pPr>
      <w:r w:rsidRPr="00BA3A53">
        <w:t>Title</w:t>
      </w:r>
      <w:r w:rsidR="00985B73" w:rsidRPr="00BA3A53">
        <w:t>:</w:t>
      </w:r>
      <w:r w:rsidR="00B078D6" w:rsidRPr="00BA3A53">
        <w:t xml:space="preserve"> </w:t>
      </w:r>
      <w:r w:rsidR="002B2384">
        <w:t xml:space="preserve">Study on </w:t>
      </w:r>
      <w:r w:rsidR="00664E1F">
        <w:t>Impacts on RAN from NPN in SA</w:t>
      </w:r>
    </w:p>
    <w:p w14:paraId="21D810DB" w14:textId="6765B85C" w:rsidR="00B078D6" w:rsidRDefault="00E13CB2" w:rsidP="00D31CC8">
      <w:pPr>
        <w:pStyle w:val="Heading2"/>
        <w:tabs>
          <w:tab w:val="left" w:pos="2552"/>
        </w:tabs>
      </w:pPr>
      <w:r>
        <w:t>A</w:t>
      </w:r>
      <w:r w:rsidR="00B078D6">
        <w:t>cronym:</w:t>
      </w:r>
      <w:r w:rsidR="001C718D">
        <w:t xml:space="preserve"> </w:t>
      </w:r>
      <w:proofErr w:type="spellStart"/>
      <w:r w:rsidR="00E81C65">
        <w:t>FS_eNPN_RAN</w:t>
      </w:r>
      <w:proofErr w:type="spellEnd"/>
    </w:p>
    <w:p w14:paraId="790B5B40" w14:textId="1123213C" w:rsidR="00B078D6" w:rsidRDefault="00B078D6" w:rsidP="009870A7">
      <w:pPr>
        <w:pStyle w:val="Heading2"/>
        <w:tabs>
          <w:tab w:val="left" w:pos="2552"/>
        </w:tabs>
      </w:pPr>
      <w:r>
        <w:t>Unique identifier</w:t>
      </w:r>
      <w:r w:rsidR="00F41A27">
        <w:t>:</w:t>
      </w:r>
      <w:r w:rsidR="00812F1D">
        <w:t xml:space="preserve"> </w:t>
      </w:r>
      <w:r w:rsidR="00664E1F" w:rsidRPr="00812F1D">
        <w:t>TBD</w:t>
      </w:r>
      <w:r w:rsidR="00F41A27" w:rsidRPr="00812F1D">
        <w:t xml:space="preserve"> </w:t>
      </w:r>
    </w:p>
    <w:p w14:paraId="43B8A13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D0D4AF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2200CD7A"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3D79791"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0DE4BC6"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263F1876" w14:textId="77777777" w:rsidTr="001803E1">
        <w:trPr>
          <w:jc w:val="center"/>
        </w:trPr>
        <w:tc>
          <w:tcPr>
            <w:tcW w:w="3544" w:type="dxa"/>
            <w:shd w:val="clear" w:color="auto" w:fill="E0E0E0"/>
            <w:tcMar>
              <w:top w:w="28" w:type="dxa"/>
              <w:bottom w:w="28" w:type="dxa"/>
            </w:tcMar>
          </w:tcPr>
          <w:p w14:paraId="7B0DCA4F"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5B1741AB" w14:textId="77777777" w:rsidR="00AE61ED" w:rsidRPr="004C7921" w:rsidRDefault="00AE61ED" w:rsidP="001803E1">
            <w:pPr>
              <w:pStyle w:val="TAL"/>
              <w:jc w:val="center"/>
              <w:rPr>
                <w:b/>
                <w:bCs/>
              </w:rPr>
            </w:pPr>
          </w:p>
        </w:tc>
      </w:tr>
      <w:tr w:rsidR="00AE61ED" w:rsidRPr="004C7921" w14:paraId="16112277" w14:textId="77777777" w:rsidTr="001803E1">
        <w:trPr>
          <w:jc w:val="center"/>
        </w:trPr>
        <w:tc>
          <w:tcPr>
            <w:tcW w:w="3544" w:type="dxa"/>
            <w:shd w:val="clear" w:color="auto" w:fill="E0E0E0"/>
            <w:tcMar>
              <w:top w:w="28" w:type="dxa"/>
              <w:bottom w:w="28" w:type="dxa"/>
            </w:tcMar>
          </w:tcPr>
          <w:p w14:paraId="5D9A2A73"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E5B77D5" w14:textId="77777777" w:rsidR="00AE61ED" w:rsidRPr="004C7921" w:rsidRDefault="00AE61ED" w:rsidP="001803E1">
            <w:pPr>
              <w:pStyle w:val="TAL"/>
              <w:jc w:val="center"/>
              <w:rPr>
                <w:b/>
                <w:bCs/>
              </w:rPr>
            </w:pPr>
          </w:p>
        </w:tc>
      </w:tr>
    </w:tbl>
    <w:p w14:paraId="2A63DAEA"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6C7C0C" w14:textId="77777777" w:rsidTr="001803E1">
        <w:trPr>
          <w:jc w:val="center"/>
        </w:trPr>
        <w:tc>
          <w:tcPr>
            <w:tcW w:w="3544" w:type="dxa"/>
            <w:gridSpan w:val="2"/>
            <w:shd w:val="clear" w:color="auto" w:fill="E0E0E0"/>
            <w:tcMar>
              <w:top w:w="28" w:type="dxa"/>
              <w:bottom w:w="28" w:type="dxa"/>
            </w:tcMar>
          </w:tcPr>
          <w:p w14:paraId="53D218E0"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E11295C" w14:textId="77777777" w:rsidR="00AE61ED" w:rsidRPr="004C7921" w:rsidRDefault="00AE61ED" w:rsidP="001803E1">
            <w:pPr>
              <w:pStyle w:val="TAL"/>
              <w:jc w:val="center"/>
              <w:rPr>
                <w:b/>
                <w:bCs/>
              </w:rPr>
            </w:pPr>
          </w:p>
        </w:tc>
      </w:tr>
      <w:tr w:rsidR="00AE61ED" w:rsidRPr="004C7921" w14:paraId="00396141" w14:textId="77777777" w:rsidTr="001803E1">
        <w:trPr>
          <w:trHeight w:val="205"/>
          <w:jc w:val="center"/>
        </w:trPr>
        <w:tc>
          <w:tcPr>
            <w:tcW w:w="1772" w:type="dxa"/>
            <w:vMerge w:val="restart"/>
            <w:shd w:val="clear" w:color="auto" w:fill="E0E0E0"/>
            <w:tcMar>
              <w:top w:w="28" w:type="dxa"/>
              <w:bottom w:w="28" w:type="dxa"/>
            </w:tcMar>
          </w:tcPr>
          <w:p w14:paraId="63DFB917"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18CC944E"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7B622BDB" w14:textId="77777777" w:rsidR="00AE61ED" w:rsidRPr="004C7921" w:rsidRDefault="00AE61ED" w:rsidP="001803E1">
            <w:pPr>
              <w:pStyle w:val="TAL"/>
              <w:jc w:val="center"/>
              <w:rPr>
                <w:b/>
                <w:bCs/>
              </w:rPr>
            </w:pPr>
          </w:p>
        </w:tc>
      </w:tr>
      <w:tr w:rsidR="00AE61ED" w:rsidRPr="004C7921" w14:paraId="539194AF" w14:textId="77777777" w:rsidTr="001803E1">
        <w:trPr>
          <w:trHeight w:val="205"/>
          <w:jc w:val="center"/>
        </w:trPr>
        <w:tc>
          <w:tcPr>
            <w:tcW w:w="1772" w:type="dxa"/>
            <w:vMerge/>
            <w:shd w:val="clear" w:color="auto" w:fill="E0E0E0"/>
            <w:tcMar>
              <w:top w:w="28" w:type="dxa"/>
              <w:bottom w:w="28" w:type="dxa"/>
            </w:tcMar>
          </w:tcPr>
          <w:p w14:paraId="3454B548" w14:textId="77777777" w:rsidR="00AE61ED" w:rsidRDefault="00AE61ED" w:rsidP="001803E1">
            <w:pPr>
              <w:pStyle w:val="TAL"/>
              <w:rPr>
                <w:b/>
                <w:bCs/>
                <w:color w:val="0000FF"/>
              </w:rPr>
            </w:pPr>
          </w:p>
        </w:tc>
        <w:tc>
          <w:tcPr>
            <w:tcW w:w="1772" w:type="dxa"/>
            <w:shd w:val="clear" w:color="auto" w:fill="E0E0E0"/>
          </w:tcPr>
          <w:p w14:paraId="30BB6D9D"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168FBD3" w14:textId="77777777" w:rsidR="00AE61ED" w:rsidRPr="004C7921" w:rsidRDefault="00AE61ED" w:rsidP="001803E1">
            <w:pPr>
              <w:pStyle w:val="TAL"/>
              <w:jc w:val="center"/>
              <w:rPr>
                <w:b/>
                <w:bCs/>
              </w:rPr>
            </w:pPr>
          </w:p>
        </w:tc>
      </w:tr>
      <w:tr w:rsidR="00AE61ED" w:rsidRPr="004C7921" w14:paraId="73AE94F2" w14:textId="77777777" w:rsidTr="001803E1">
        <w:trPr>
          <w:trHeight w:val="205"/>
          <w:jc w:val="center"/>
        </w:trPr>
        <w:tc>
          <w:tcPr>
            <w:tcW w:w="1772" w:type="dxa"/>
            <w:vMerge/>
            <w:shd w:val="clear" w:color="auto" w:fill="E0E0E0"/>
            <w:tcMar>
              <w:top w:w="28" w:type="dxa"/>
              <w:bottom w:w="28" w:type="dxa"/>
            </w:tcMar>
          </w:tcPr>
          <w:p w14:paraId="1301DEE9" w14:textId="77777777" w:rsidR="00AE61ED" w:rsidRDefault="00AE61ED" w:rsidP="001803E1">
            <w:pPr>
              <w:pStyle w:val="TAL"/>
              <w:rPr>
                <w:b/>
                <w:bCs/>
                <w:color w:val="0000FF"/>
              </w:rPr>
            </w:pPr>
          </w:p>
        </w:tc>
        <w:tc>
          <w:tcPr>
            <w:tcW w:w="1772" w:type="dxa"/>
            <w:shd w:val="clear" w:color="auto" w:fill="E0E0E0"/>
          </w:tcPr>
          <w:p w14:paraId="49D1423F"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BE74E2A" w14:textId="77777777" w:rsidR="00AE61ED" w:rsidRPr="004C7921" w:rsidRDefault="00AE61ED" w:rsidP="001803E1">
            <w:pPr>
              <w:pStyle w:val="TAL"/>
              <w:jc w:val="center"/>
              <w:rPr>
                <w:b/>
                <w:bCs/>
              </w:rPr>
            </w:pPr>
          </w:p>
        </w:tc>
      </w:tr>
    </w:tbl>
    <w:p w14:paraId="0B94F324" w14:textId="77777777" w:rsidR="008A76FD" w:rsidRDefault="008A76FD" w:rsidP="00FC3B6D">
      <w:pPr>
        <w:ind w:right="-99"/>
      </w:pPr>
    </w:p>
    <w:p w14:paraId="6C405CDB" w14:textId="18A77C36"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6EDE202" w14:textId="77777777" w:rsidTr="004A40BE">
        <w:trPr>
          <w:jc w:val="center"/>
        </w:trPr>
        <w:tc>
          <w:tcPr>
            <w:tcW w:w="0" w:type="auto"/>
            <w:tcBorders>
              <w:bottom w:val="single" w:sz="12" w:space="0" w:color="auto"/>
              <w:right w:val="single" w:sz="12" w:space="0" w:color="auto"/>
            </w:tcBorders>
            <w:shd w:val="clear" w:color="auto" w:fill="E0E0E0"/>
          </w:tcPr>
          <w:p w14:paraId="7C3720E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9F68573" w14:textId="77777777" w:rsidR="004260A5" w:rsidRDefault="004260A5" w:rsidP="004A40BE">
            <w:pPr>
              <w:pStyle w:val="TAH"/>
            </w:pPr>
            <w:r>
              <w:t>UICC apps</w:t>
            </w:r>
          </w:p>
        </w:tc>
        <w:tc>
          <w:tcPr>
            <w:tcW w:w="0" w:type="auto"/>
            <w:tcBorders>
              <w:bottom w:val="single" w:sz="12" w:space="0" w:color="auto"/>
            </w:tcBorders>
            <w:shd w:val="clear" w:color="auto" w:fill="E0E0E0"/>
          </w:tcPr>
          <w:p w14:paraId="316A81E4" w14:textId="77777777" w:rsidR="004260A5" w:rsidRDefault="004260A5" w:rsidP="004A40BE">
            <w:pPr>
              <w:pStyle w:val="TAH"/>
            </w:pPr>
            <w:r>
              <w:t>ME</w:t>
            </w:r>
          </w:p>
        </w:tc>
        <w:tc>
          <w:tcPr>
            <w:tcW w:w="0" w:type="auto"/>
            <w:tcBorders>
              <w:bottom w:val="single" w:sz="12" w:space="0" w:color="auto"/>
            </w:tcBorders>
            <w:shd w:val="clear" w:color="auto" w:fill="E0E0E0"/>
          </w:tcPr>
          <w:p w14:paraId="5E05DDFF" w14:textId="77777777" w:rsidR="004260A5" w:rsidRDefault="004260A5" w:rsidP="004A40BE">
            <w:pPr>
              <w:pStyle w:val="TAH"/>
            </w:pPr>
            <w:r>
              <w:t>AN</w:t>
            </w:r>
          </w:p>
        </w:tc>
        <w:tc>
          <w:tcPr>
            <w:tcW w:w="0" w:type="auto"/>
            <w:tcBorders>
              <w:bottom w:val="single" w:sz="12" w:space="0" w:color="auto"/>
            </w:tcBorders>
            <w:shd w:val="clear" w:color="auto" w:fill="E0E0E0"/>
          </w:tcPr>
          <w:p w14:paraId="22225522" w14:textId="77777777" w:rsidR="004260A5" w:rsidRDefault="004260A5" w:rsidP="004A40BE">
            <w:pPr>
              <w:pStyle w:val="TAH"/>
            </w:pPr>
            <w:r>
              <w:t>CN</w:t>
            </w:r>
          </w:p>
        </w:tc>
        <w:tc>
          <w:tcPr>
            <w:tcW w:w="0" w:type="auto"/>
            <w:tcBorders>
              <w:bottom w:val="single" w:sz="12" w:space="0" w:color="auto"/>
            </w:tcBorders>
            <w:shd w:val="clear" w:color="auto" w:fill="E0E0E0"/>
          </w:tcPr>
          <w:p w14:paraId="1A28B67F" w14:textId="77777777" w:rsidR="004260A5" w:rsidRDefault="004260A5" w:rsidP="00BF7C9D">
            <w:pPr>
              <w:pStyle w:val="TAH"/>
            </w:pPr>
            <w:r>
              <w:t>Others</w:t>
            </w:r>
            <w:r w:rsidR="00BF7C9D">
              <w:t xml:space="preserve"> (specify)</w:t>
            </w:r>
          </w:p>
        </w:tc>
      </w:tr>
      <w:tr w:rsidR="004260A5" w14:paraId="3BF621AC" w14:textId="77777777" w:rsidTr="004A40BE">
        <w:trPr>
          <w:jc w:val="center"/>
        </w:trPr>
        <w:tc>
          <w:tcPr>
            <w:tcW w:w="0" w:type="auto"/>
            <w:tcBorders>
              <w:top w:val="nil"/>
              <w:right w:val="single" w:sz="12" w:space="0" w:color="auto"/>
            </w:tcBorders>
          </w:tcPr>
          <w:p w14:paraId="0F041F3A" w14:textId="77777777" w:rsidR="004260A5" w:rsidRDefault="004260A5" w:rsidP="004A40BE">
            <w:pPr>
              <w:pStyle w:val="TAL"/>
              <w:keepNext w:val="0"/>
              <w:ind w:right="-99"/>
              <w:rPr>
                <w:b/>
              </w:rPr>
            </w:pPr>
            <w:r>
              <w:rPr>
                <w:b/>
              </w:rPr>
              <w:t>Yes</w:t>
            </w:r>
          </w:p>
        </w:tc>
        <w:tc>
          <w:tcPr>
            <w:tcW w:w="0" w:type="auto"/>
            <w:tcBorders>
              <w:top w:val="nil"/>
              <w:left w:val="nil"/>
            </w:tcBorders>
          </w:tcPr>
          <w:p w14:paraId="2C2EA5E6" w14:textId="06082C5C" w:rsidR="004260A5" w:rsidRDefault="004260A5" w:rsidP="004A40BE">
            <w:pPr>
              <w:pStyle w:val="TAC"/>
            </w:pPr>
          </w:p>
        </w:tc>
        <w:tc>
          <w:tcPr>
            <w:tcW w:w="0" w:type="auto"/>
            <w:tcBorders>
              <w:top w:val="nil"/>
            </w:tcBorders>
          </w:tcPr>
          <w:p w14:paraId="149F3A61" w14:textId="05C1F2C8" w:rsidR="004260A5" w:rsidRDefault="00664E1F" w:rsidP="004A40BE">
            <w:pPr>
              <w:pStyle w:val="TAC"/>
            </w:pPr>
            <w:r>
              <w:t>X</w:t>
            </w:r>
          </w:p>
        </w:tc>
        <w:tc>
          <w:tcPr>
            <w:tcW w:w="0" w:type="auto"/>
            <w:tcBorders>
              <w:top w:val="nil"/>
            </w:tcBorders>
          </w:tcPr>
          <w:p w14:paraId="3B8F5C34" w14:textId="7C8B839F" w:rsidR="004260A5" w:rsidRDefault="00664E1F" w:rsidP="004A40BE">
            <w:pPr>
              <w:pStyle w:val="TAC"/>
            </w:pPr>
            <w:r>
              <w:t>X</w:t>
            </w:r>
          </w:p>
        </w:tc>
        <w:tc>
          <w:tcPr>
            <w:tcW w:w="0" w:type="auto"/>
            <w:tcBorders>
              <w:top w:val="nil"/>
            </w:tcBorders>
          </w:tcPr>
          <w:p w14:paraId="05D0FCE1" w14:textId="6C54D930" w:rsidR="004260A5" w:rsidRDefault="004260A5" w:rsidP="004A40BE">
            <w:pPr>
              <w:pStyle w:val="TAC"/>
            </w:pPr>
          </w:p>
        </w:tc>
        <w:tc>
          <w:tcPr>
            <w:tcW w:w="0" w:type="auto"/>
            <w:tcBorders>
              <w:top w:val="nil"/>
            </w:tcBorders>
          </w:tcPr>
          <w:p w14:paraId="3D81E9E1" w14:textId="77777777" w:rsidR="004260A5" w:rsidRDefault="004260A5" w:rsidP="004A40BE">
            <w:pPr>
              <w:pStyle w:val="TAC"/>
            </w:pPr>
          </w:p>
        </w:tc>
      </w:tr>
      <w:tr w:rsidR="004260A5" w14:paraId="7D268CBC" w14:textId="77777777" w:rsidTr="004A40BE">
        <w:trPr>
          <w:jc w:val="center"/>
        </w:trPr>
        <w:tc>
          <w:tcPr>
            <w:tcW w:w="0" w:type="auto"/>
            <w:tcBorders>
              <w:right w:val="single" w:sz="12" w:space="0" w:color="auto"/>
            </w:tcBorders>
          </w:tcPr>
          <w:p w14:paraId="6C76A184" w14:textId="77777777" w:rsidR="004260A5" w:rsidRDefault="004260A5" w:rsidP="004A40BE">
            <w:pPr>
              <w:pStyle w:val="TAL"/>
              <w:keepNext w:val="0"/>
              <w:ind w:right="-99"/>
              <w:rPr>
                <w:b/>
              </w:rPr>
            </w:pPr>
            <w:r>
              <w:rPr>
                <w:b/>
              </w:rPr>
              <w:t>No</w:t>
            </w:r>
          </w:p>
        </w:tc>
        <w:tc>
          <w:tcPr>
            <w:tcW w:w="0" w:type="auto"/>
            <w:tcBorders>
              <w:left w:val="nil"/>
            </w:tcBorders>
          </w:tcPr>
          <w:p w14:paraId="1E1F4396" w14:textId="52696B76" w:rsidR="004260A5" w:rsidRDefault="00812F1D" w:rsidP="004A40BE">
            <w:pPr>
              <w:pStyle w:val="TAC"/>
            </w:pPr>
            <w:r>
              <w:t>X</w:t>
            </w:r>
          </w:p>
        </w:tc>
        <w:tc>
          <w:tcPr>
            <w:tcW w:w="0" w:type="auto"/>
          </w:tcPr>
          <w:p w14:paraId="30708412" w14:textId="77777777" w:rsidR="004260A5" w:rsidRDefault="004260A5" w:rsidP="004A40BE">
            <w:pPr>
              <w:pStyle w:val="TAC"/>
            </w:pPr>
          </w:p>
        </w:tc>
        <w:tc>
          <w:tcPr>
            <w:tcW w:w="0" w:type="auto"/>
          </w:tcPr>
          <w:p w14:paraId="67877151" w14:textId="77777777" w:rsidR="004260A5" w:rsidRDefault="004260A5" w:rsidP="004A40BE">
            <w:pPr>
              <w:pStyle w:val="TAC"/>
            </w:pPr>
          </w:p>
        </w:tc>
        <w:tc>
          <w:tcPr>
            <w:tcW w:w="0" w:type="auto"/>
          </w:tcPr>
          <w:p w14:paraId="521314E7" w14:textId="7D870DAC" w:rsidR="004260A5" w:rsidRDefault="00812F1D" w:rsidP="004A40BE">
            <w:pPr>
              <w:pStyle w:val="TAC"/>
            </w:pPr>
            <w:r>
              <w:t>X</w:t>
            </w:r>
          </w:p>
        </w:tc>
        <w:tc>
          <w:tcPr>
            <w:tcW w:w="0" w:type="auto"/>
          </w:tcPr>
          <w:p w14:paraId="4115D203" w14:textId="5E2D1A27" w:rsidR="004260A5" w:rsidRDefault="00812F1D" w:rsidP="004A40BE">
            <w:pPr>
              <w:pStyle w:val="TAC"/>
            </w:pPr>
            <w:r>
              <w:t>X</w:t>
            </w:r>
          </w:p>
        </w:tc>
      </w:tr>
      <w:tr w:rsidR="004260A5" w14:paraId="4C26A933" w14:textId="77777777" w:rsidTr="004A40BE">
        <w:trPr>
          <w:jc w:val="center"/>
        </w:trPr>
        <w:tc>
          <w:tcPr>
            <w:tcW w:w="0" w:type="auto"/>
            <w:tcBorders>
              <w:right w:val="single" w:sz="12" w:space="0" w:color="auto"/>
            </w:tcBorders>
          </w:tcPr>
          <w:p w14:paraId="4AF20BB9" w14:textId="77777777" w:rsidR="004260A5" w:rsidRDefault="004260A5" w:rsidP="004A40BE">
            <w:pPr>
              <w:pStyle w:val="TAL"/>
              <w:keepNext w:val="0"/>
              <w:ind w:right="-99"/>
              <w:rPr>
                <w:b/>
              </w:rPr>
            </w:pPr>
            <w:r>
              <w:rPr>
                <w:b/>
              </w:rPr>
              <w:t>Don't know</w:t>
            </w:r>
          </w:p>
        </w:tc>
        <w:tc>
          <w:tcPr>
            <w:tcW w:w="0" w:type="auto"/>
            <w:tcBorders>
              <w:left w:val="nil"/>
            </w:tcBorders>
          </w:tcPr>
          <w:p w14:paraId="42B882C3" w14:textId="0E1D01C6" w:rsidR="004260A5" w:rsidRDefault="004260A5" w:rsidP="004A40BE">
            <w:pPr>
              <w:pStyle w:val="TAC"/>
            </w:pPr>
          </w:p>
        </w:tc>
        <w:tc>
          <w:tcPr>
            <w:tcW w:w="0" w:type="auto"/>
          </w:tcPr>
          <w:p w14:paraId="3B7D426A" w14:textId="77777777" w:rsidR="004260A5" w:rsidRDefault="004260A5" w:rsidP="004A40BE">
            <w:pPr>
              <w:pStyle w:val="TAC"/>
            </w:pPr>
          </w:p>
        </w:tc>
        <w:tc>
          <w:tcPr>
            <w:tcW w:w="0" w:type="auto"/>
          </w:tcPr>
          <w:p w14:paraId="4F69B29A" w14:textId="77777777" w:rsidR="004260A5" w:rsidRDefault="004260A5" w:rsidP="004A40BE">
            <w:pPr>
              <w:pStyle w:val="TAC"/>
            </w:pPr>
          </w:p>
        </w:tc>
        <w:tc>
          <w:tcPr>
            <w:tcW w:w="0" w:type="auto"/>
          </w:tcPr>
          <w:p w14:paraId="24F58C79" w14:textId="77777777" w:rsidR="004260A5" w:rsidRDefault="004260A5" w:rsidP="004A40BE">
            <w:pPr>
              <w:pStyle w:val="TAC"/>
            </w:pPr>
          </w:p>
        </w:tc>
        <w:tc>
          <w:tcPr>
            <w:tcW w:w="0" w:type="auto"/>
          </w:tcPr>
          <w:p w14:paraId="7B1ABF37" w14:textId="09D9BBCF" w:rsidR="004260A5" w:rsidRDefault="004260A5" w:rsidP="004A40BE">
            <w:pPr>
              <w:pStyle w:val="TAC"/>
            </w:pPr>
          </w:p>
        </w:tc>
      </w:tr>
    </w:tbl>
    <w:p w14:paraId="0235EC10" w14:textId="77777777" w:rsidR="008A76FD" w:rsidRDefault="008A76FD" w:rsidP="001C5C86">
      <w:pPr>
        <w:ind w:right="-99"/>
        <w:rPr>
          <w:b/>
        </w:rPr>
      </w:pPr>
    </w:p>
    <w:p w14:paraId="69ADCFD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C0A72FF" w14:textId="77777777" w:rsidR="00DA74F3" w:rsidRDefault="00F921F1" w:rsidP="00BA3A53">
      <w:pPr>
        <w:pStyle w:val="Heading3"/>
      </w:pPr>
      <w:r>
        <w:t>2.</w:t>
      </w:r>
      <w:r w:rsidR="00765028">
        <w:t>1</w:t>
      </w:r>
      <w:r>
        <w:tab/>
        <w:t>Primary classification</w:t>
      </w:r>
    </w:p>
    <w:p w14:paraId="47EA8AF6" w14:textId="15B33358"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D93DC97" w14:textId="77777777" w:rsidTr="006B4280">
        <w:tc>
          <w:tcPr>
            <w:tcW w:w="675" w:type="dxa"/>
          </w:tcPr>
          <w:p w14:paraId="0BE1CF8B" w14:textId="77777777" w:rsidR="004876B9" w:rsidRDefault="004876B9" w:rsidP="00A10539">
            <w:pPr>
              <w:pStyle w:val="TAC"/>
            </w:pPr>
          </w:p>
        </w:tc>
        <w:tc>
          <w:tcPr>
            <w:tcW w:w="2694" w:type="dxa"/>
            <w:shd w:val="clear" w:color="auto" w:fill="E0E0E0"/>
          </w:tcPr>
          <w:p w14:paraId="70E3C89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4762003" w14:textId="77777777" w:rsidTr="004260A5">
        <w:tc>
          <w:tcPr>
            <w:tcW w:w="675" w:type="dxa"/>
          </w:tcPr>
          <w:p w14:paraId="5C82777A" w14:textId="77777777" w:rsidR="004876B9" w:rsidRDefault="004876B9" w:rsidP="00A10539">
            <w:pPr>
              <w:pStyle w:val="TAC"/>
            </w:pPr>
          </w:p>
        </w:tc>
        <w:tc>
          <w:tcPr>
            <w:tcW w:w="2694" w:type="dxa"/>
            <w:shd w:val="clear" w:color="auto" w:fill="E0E0E0"/>
            <w:tcMar>
              <w:left w:w="227" w:type="dxa"/>
            </w:tcMar>
          </w:tcPr>
          <w:p w14:paraId="142E6F72" w14:textId="77777777" w:rsidR="004876B9" w:rsidRDefault="004876B9" w:rsidP="004260A5">
            <w:pPr>
              <w:pStyle w:val="TAH"/>
              <w:ind w:right="-99"/>
              <w:jc w:val="left"/>
            </w:pPr>
            <w:r>
              <w:t>Building Block</w:t>
            </w:r>
          </w:p>
        </w:tc>
      </w:tr>
      <w:tr w:rsidR="004876B9" w14:paraId="24972235" w14:textId="77777777" w:rsidTr="004260A5">
        <w:tc>
          <w:tcPr>
            <w:tcW w:w="675" w:type="dxa"/>
          </w:tcPr>
          <w:p w14:paraId="52B6E463" w14:textId="77777777" w:rsidR="004876B9" w:rsidRDefault="004876B9" w:rsidP="00A10539">
            <w:pPr>
              <w:pStyle w:val="TAC"/>
            </w:pPr>
          </w:p>
        </w:tc>
        <w:tc>
          <w:tcPr>
            <w:tcW w:w="2694" w:type="dxa"/>
            <w:shd w:val="clear" w:color="auto" w:fill="E0E0E0"/>
            <w:tcMar>
              <w:left w:w="397" w:type="dxa"/>
            </w:tcMar>
          </w:tcPr>
          <w:p w14:paraId="4D6486E0" w14:textId="77777777" w:rsidR="004876B9" w:rsidRPr="006E0F19" w:rsidRDefault="004876B9" w:rsidP="004260A5">
            <w:pPr>
              <w:pStyle w:val="TAH"/>
              <w:ind w:right="-99"/>
              <w:jc w:val="left"/>
              <w:rPr>
                <w:b w:val="0"/>
                <w:i/>
              </w:rPr>
            </w:pPr>
            <w:r w:rsidRPr="006E0F19">
              <w:rPr>
                <w:b w:val="0"/>
                <w:i/>
                <w:sz w:val="16"/>
              </w:rPr>
              <w:t>Work Task</w:t>
            </w:r>
          </w:p>
        </w:tc>
      </w:tr>
      <w:tr w:rsidR="00BF7C9D" w14:paraId="00EE4A03" w14:textId="77777777" w:rsidTr="001759A7">
        <w:tc>
          <w:tcPr>
            <w:tcW w:w="675" w:type="dxa"/>
          </w:tcPr>
          <w:p w14:paraId="55081522" w14:textId="25BD2E90" w:rsidR="00BF7C9D" w:rsidRDefault="00664E1F" w:rsidP="001759A7">
            <w:pPr>
              <w:pStyle w:val="TAC"/>
            </w:pPr>
            <w:r>
              <w:t>X</w:t>
            </w:r>
          </w:p>
        </w:tc>
        <w:tc>
          <w:tcPr>
            <w:tcW w:w="2694" w:type="dxa"/>
            <w:shd w:val="clear" w:color="auto" w:fill="E0E0E0"/>
          </w:tcPr>
          <w:p w14:paraId="321F96F0" w14:textId="77777777" w:rsidR="00BF7C9D" w:rsidRDefault="00BF7C9D" w:rsidP="001759A7">
            <w:pPr>
              <w:pStyle w:val="TAH"/>
              <w:ind w:right="-99"/>
              <w:jc w:val="left"/>
            </w:pPr>
            <w:r w:rsidRPr="00BF7C9D">
              <w:rPr>
                <w:color w:val="4F81BD"/>
                <w:sz w:val="20"/>
              </w:rPr>
              <w:t>Study Item</w:t>
            </w:r>
          </w:p>
        </w:tc>
      </w:tr>
    </w:tbl>
    <w:p w14:paraId="5099F9E1"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3E140DB2" w14:textId="77777777" w:rsidR="004876B9" w:rsidRDefault="004876B9" w:rsidP="001C5C86">
      <w:pPr>
        <w:ind w:right="-99"/>
        <w:rPr>
          <w:b/>
        </w:rPr>
      </w:pPr>
    </w:p>
    <w:p w14:paraId="225E4C9E" w14:textId="77777777" w:rsidR="004876B9" w:rsidRDefault="004876B9" w:rsidP="001C5C86">
      <w:pPr>
        <w:pStyle w:val="Heading3"/>
      </w:pPr>
      <w:r>
        <w:t>2</w:t>
      </w:r>
      <w:r w:rsidR="00A36378">
        <w:t>.</w:t>
      </w:r>
      <w:r w:rsidR="00765028">
        <w:t>2</w:t>
      </w:r>
      <w:r>
        <w:tab/>
      </w:r>
      <w:r w:rsidR="004260A5">
        <w:t xml:space="preserve">Parent Work Item </w:t>
      </w:r>
    </w:p>
    <w:p w14:paraId="481F149B" w14:textId="252C61F5"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DD5380F" w14:textId="77777777" w:rsidTr="006B4280">
        <w:tc>
          <w:tcPr>
            <w:tcW w:w="9606" w:type="dxa"/>
            <w:gridSpan w:val="2"/>
            <w:shd w:val="clear" w:color="auto" w:fill="E0E0E0"/>
          </w:tcPr>
          <w:p w14:paraId="6B664796" w14:textId="77777777" w:rsidR="004876B9" w:rsidRDefault="00E92452" w:rsidP="00495840">
            <w:pPr>
              <w:pStyle w:val="TAH"/>
              <w:ind w:right="-99"/>
              <w:jc w:val="left"/>
            </w:pPr>
            <w:r w:rsidRPr="00E92452">
              <w:lastRenderedPageBreak/>
              <w:t xml:space="preserve">Parent Work Items </w:t>
            </w:r>
          </w:p>
        </w:tc>
      </w:tr>
      <w:tr w:rsidR="00B567D1" w14:paraId="59860D10" w14:textId="77777777" w:rsidTr="00440BC9">
        <w:tc>
          <w:tcPr>
            <w:tcW w:w="1101" w:type="dxa"/>
            <w:shd w:val="clear" w:color="auto" w:fill="E0E0E0"/>
          </w:tcPr>
          <w:p w14:paraId="07D466F4" w14:textId="77777777" w:rsidR="00B567D1" w:rsidRDefault="00B567D1" w:rsidP="001C5C86">
            <w:pPr>
              <w:pStyle w:val="TAH"/>
              <w:ind w:right="-99"/>
              <w:jc w:val="left"/>
            </w:pPr>
            <w:r>
              <w:t>Unique ID</w:t>
            </w:r>
          </w:p>
        </w:tc>
        <w:tc>
          <w:tcPr>
            <w:tcW w:w="8505" w:type="dxa"/>
            <w:shd w:val="clear" w:color="auto" w:fill="E0E0E0"/>
          </w:tcPr>
          <w:p w14:paraId="7A7E4766" w14:textId="77777777" w:rsidR="00B567D1" w:rsidRDefault="00B567D1" w:rsidP="001C5C86">
            <w:pPr>
              <w:pStyle w:val="TAH"/>
              <w:ind w:right="-99"/>
              <w:jc w:val="left"/>
            </w:pPr>
            <w:r>
              <w:t>Title</w:t>
            </w:r>
          </w:p>
        </w:tc>
      </w:tr>
      <w:tr w:rsidR="00B567D1" w14:paraId="51AD8750" w14:textId="77777777" w:rsidTr="00440BC9">
        <w:tc>
          <w:tcPr>
            <w:tcW w:w="1101" w:type="dxa"/>
          </w:tcPr>
          <w:p w14:paraId="06B00624" w14:textId="31F1F79A" w:rsidR="00B567D1" w:rsidRPr="00BF1C10" w:rsidRDefault="00B567D1" w:rsidP="00A10539">
            <w:pPr>
              <w:pStyle w:val="TAL"/>
              <w:rPr>
                <w:rFonts w:cs="Arial"/>
              </w:rPr>
            </w:pPr>
          </w:p>
        </w:tc>
        <w:tc>
          <w:tcPr>
            <w:tcW w:w="8505" w:type="dxa"/>
          </w:tcPr>
          <w:p w14:paraId="29E85910" w14:textId="5C5513D5" w:rsidR="00B567D1" w:rsidRPr="00BF1C10" w:rsidRDefault="00B567D1" w:rsidP="00982CD6">
            <w:pPr>
              <w:pStyle w:val="tah0"/>
            </w:pPr>
          </w:p>
        </w:tc>
      </w:tr>
    </w:tbl>
    <w:p w14:paraId="092CF35D"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1C80EE7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948D6C6" w14:textId="477DA969"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0DA0B244" w14:textId="77777777" w:rsidTr="006B4280">
        <w:tc>
          <w:tcPr>
            <w:tcW w:w="9606" w:type="dxa"/>
            <w:gridSpan w:val="3"/>
            <w:shd w:val="clear" w:color="auto" w:fill="E0E0E0"/>
          </w:tcPr>
          <w:p w14:paraId="1A641C5C" w14:textId="77777777" w:rsidR="00A36378" w:rsidRDefault="00E92452" w:rsidP="001C5C86">
            <w:pPr>
              <w:pStyle w:val="TAH"/>
              <w:ind w:right="-99"/>
              <w:jc w:val="left"/>
            </w:pPr>
            <w:r w:rsidRPr="00E92452">
              <w:t>Other related Work Items</w:t>
            </w:r>
            <w:r w:rsidR="005573BB">
              <w:t xml:space="preserve"> (if any)</w:t>
            </w:r>
          </w:p>
        </w:tc>
      </w:tr>
      <w:tr w:rsidR="004876B9" w14:paraId="40BBE5AC" w14:textId="77777777" w:rsidTr="006B4280">
        <w:tc>
          <w:tcPr>
            <w:tcW w:w="1101" w:type="dxa"/>
            <w:shd w:val="clear" w:color="auto" w:fill="E0E0E0"/>
          </w:tcPr>
          <w:p w14:paraId="68E3A10F" w14:textId="77777777" w:rsidR="004876B9" w:rsidRDefault="004876B9" w:rsidP="001C5C86">
            <w:pPr>
              <w:pStyle w:val="TAH"/>
              <w:ind w:right="-99"/>
              <w:jc w:val="left"/>
            </w:pPr>
            <w:r>
              <w:t>Unique ID</w:t>
            </w:r>
          </w:p>
        </w:tc>
        <w:tc>
          <w:tcPr>
            <w:tcW w:w="3969" w:type="dxa"/>
            <w:shd w:val="clear" w:color="auto" w:fill="E0E0E0"/>
          </w:tcPr>
          <w:p w14:paraId="7FA6ABCA" w14:textId="77777777" w:rsidR="004876B9" w:rsidRDefault="004876B9" w:rsidP="001C5C86">
            <w:pPr>
              <w:pStyle w:val="TAH"/>
              <w:ind w:right="-99"/>
              <w:jc w:val="left"/>
            </w:pPr>
            <w:r>
              <w:t>Title</w:t>
            </w:r>
          </w:p>
        </w:tc>
        <w:tc>
          <w:tcPr>
            <w:tcW w:w="4536" w:type="dxa"/>
            <w:shd w:val="clear" w:color="auto" w:fill="E0E0E0"/>
          </w:tcPr>
          <w:p w14:paraId="38196170" w14:textId="77777777" w:rsidR="004876B9" w:rsidRDefault="004876B9" w:rsidP="001C5C86">
            <w:pPr>
              <w:pStyle w:val="TAH"/>
              <w:ind w:right="-99"/>
              <w:jc w:val="left"/>
            </w:pPr>
            <w:r>
              <w:t>Nature of relationship</w:t>
            </w:r>
          </w:p>
        </w:tc>
      </w:tr>
      <w:tr w:rsidR="00BF1C10" w14:paraId="0C8A192C" w14:textId="77777777" w:rsidTr="00A36378">
        <w:tc>
          <w:tcPr>
            <w:tcW w:w="1101" w:type="dxa"/>
          </w:tcPr>
          <w:p w14:paraId="0366C51D" w14:textId="13880021" w:rsidR="00BF1C10" w:rsidRPr="00BF1C10" w:rsidRDefault="00BF1C10" w:rsidP="00BF1C10">
            <w:pPr>
              <w:pStyle w:val="TAL"/>
              <w:rPr>
                <w:rFonts w:cs="Arial"/>
                <w:szCs w:val="18"/>
              </w:rPr>
            </w:pPr>
            <w:r w:rsidRPr="00812F1D">
              <w:rPr>
                <w:rFonts w:cs="Arial"/>
                <w:szCs w:val="18"/>
              </w:rPr>
              <w:t>840024</w:t>
            </w:r>
          </w:p>
        </w:tc>
        <w:tc>
          <w:tcPr>
            <w:tcW w:w="3969" w:type="dxa"/>
          </w:tcPr>
          <w:p w14:paraId="18A4A3E8" w14:textId="6379BDD0" w:rsidR="00BF1C10" w:rsidRPr="00BF1C10" w:rsidRDefault="00BF1C10" w:rsidP="00BF1C10">
            <w:pPr>
              <w:pStyle w:val="TAL"/>
              <w:rPr>
                <w:rFonts w:cs="Arial"/>
                <w:szCs w:val="18"/>
              </w:rPr>
            </w:pPr>
            <w:r w:rsidRPr="00812F1D">
              <w:rPr>
                <w:rFonts w:cs="Arial"/>
                <w:szCs w:val="18"/>
              </w:rPr>
              <w:t>Study on enhanced support of Non-Public Networks (</w:t>
            </w:r>
            <w:proofErr w:type="spellStart"/>
            <w:r w:rsidRPr="00812F1D">
              <w:rPr>
                <w:rFonts w:cs="Arial"/>
                <w:szCs w:val="18"/>
              </w:rPr>
              <w:t>FS_eNPN</w:t>
            </w:r>
            <w:proofErr w:type="spellEnd"/>
            <w:r w:rsidRPr="00812F1D">
              <w:rPr>
                <w:rFonts w:cs="Arial"/>
                <w:szCs w:val="18"/>
              </w:rPr>
              <w:t>)</w:t>
            </w:r>
          </w:p>
        </w:tc>
        <w:tc>
          <w:tcPr>
            <w:tcW w:w="4536" w:type="dxa"/>
          </w:tcPr>
          <w:p w14:paraId="7F30C1DC" w14:textId="1AEFE5BA" w:rsidR="00BF1C10" w:rsidRPr="00812F1D" w:rsidRDefault="00BF1C10" w:rsidP="00BF1C10">
            <w:pPr>
              <w:pStyle w:val="tah0"/>
              <w:rPr>
                <w:rFonts w:ascii="Arial" w:hAnsi="Arial" w:cs="Arial"/>
                <w:sz w:val="18"/>
                <w:szCs w:val="18"/>
              </w:rPr>
            </w:pPr>
            <w:r w:rsidRPr="00812F1D">
              <w:rPr>
                <w:rFonts w:ascii="Arial" w:hAnsi="Arial" w:cs="Arial"/>
                <w:sz w:val="18"/>
                <w:szCs w:val="18"/>
              </w:rPr>
              <w:t>The SI address</w:t>
            </w:r>
            <w:r w:rsidR="00812F1D">
              <w:rPr>
                <w:rFonts w:ascii="Arial" w:hAnsi="Arial" w:cs="Arial"/>
                <w:sz w:val="18"/>
                <w:szCs w:val="18"/>
              </w:rPr>
              <w:t>es</w:t>
            </w:r>
            <w:r w:rsidRPr="00812F1D">
              <w:rPr>
                <w:rFonts w:ascii="Arial" w:hAnsi="Arial" w:cs="Arial"/>
                <w:sz w:val="18"/>
                <w:szCs w:val="18"/>
              </w:rPr>
              <w:t xml:space="preserve"> architectural aspects of enhanced NPNs where inter-dependencies with RAN exist</w:t>
            </w:r>
          </w:p>
        </w:tc>
      </w:tr>
      <w:tr w:rsidR="00BF1C10" w14:paraId="08C92BF4" w14:textId="77777777" w:rsidTr="001803E1">
        <w:tc>
          <w:tcPr>
            <w:tcW w:w="1101" w:type="dxa"/>
          </w:tcPr>
          <w:p w14:paraId="28F47764" w14:textId="6CF8D9B7" w:rsidR="00BF1C10" w:rsidRPr="00BF1C10" w:rsidRDefault="00BF1C10" w:rsidP="00BF1C10">
            <w:pPr>
              <w:pStyle w:val="TAL"/>
              <w:rPr>
                <w:rFonts w:cs="Arial"/>
                <w:szCs w:val="18"/>
              </w:rPr>
            </w:pPr>
            <w:r w:rsidRPr="00BF1C10">
              <w:rPr>
                <w:rFonts w:cs="Arial"/>
                <w:szCs w:val="18"/>
              </w:rPr>
              <w:t>830081</w:t>
            </w:r>
          </w:p>
        </w:tc>
        <w:tc>
          <w:tcPr>
            <w:tcW w:w="3969" w:type="dxa"/>
          </w:tcPr>
          <w:p w14:paraId="4594F8F7" w14:textId="21C53F70" w:rsidR="00BF1C10" w:rsidRPr="00BF1C10" w:rsidRDefault="00BF1C10" w:rsidP="00BF1C10">
            <w:pPr>
              <w:pStyle w:val="TAL"/>
              <w:rPr>
                <w:rFonts w:cs="Arial"/>
                <w:szCs w:val="18"/>
              </w:rPr>
            </w:pPr>
            <w:r w:rsidRPr="00BF1C10">
              <w:rPr>
                <w:rFonts w:cs="Arial"/>
                <w:szCs w:val="18"/>
              </w:rPr>
              <w:t>Private Network Support for NG-RAN</w:t>
            </w:r>
          </w:p>
        </w:tc>
        <w:tc>
          <w:tcPr>
            <w:tcW w:w="4536" w:type="dxa"/>
          </w:tcPr>
          <w:p w14:paraId="7F1FFA10" w14:textId="33211033" w:rsidR="00BF1C10" w:rsidRPr="00812F1D" w:rsidRDefault="00BF1C10" w:rsidP="00BF1C10">
            <w:pPr>
              <w:pStyle w:val="tah0"/>
              <w:rPr>
                <w:rFonts w:ascii="Arial" w:hAnsi="Arial" w:cs="Arial"/>
                <w:sz w:val="18"/>
                <w:szCs w:val="18"/>
              </w:rPr>
            </w:pPr>
            <w:r w:rsidRPr="00812F1D">
              <w:rPr>
                <w:rFonts w:ascii="Arial" w:hAnsi="Arial" w:cs="Arial"/>
                <w:sz w:val="18"/>
                <w:szCs w:val="18"/>
              </w:rPr>
              <w:t>Rel. 16 RAN WI</w:t>
            </w:r>
          </w:p>
        </w:tc>
      </w:tr>
    </w:tbl>
    <w:p w14:paraId="28A7F819"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00057A1F" w14:textId="004CC639" w:rsidR="00323CA8" w:rsidRDefault="008A76FD" w:rsidP="00812F1D">
      <w:pPr>
        <w:pStyle w:val="Heading2"/>
      </w:pPr>
      <w:r>
        <w:t>3</w:t>
      </w:r>
      <w:r>
        <w:tab/>
        <w:t>Justification</w:t>
      </w:r>
    </w:p>
    <w:p w14:paraId="38647FB2" w14:textId="32B6B053" w:rsidR="00232BF5" w:rsidRDefault="00232BF5" w:rsidP="00AD3755">
      <w:r>
        <w:t>Release 16 introduce</w:t>
      </w:r>
      <w:r w:rsidR="00F54E6C">
        <w:t>s</w:t>
      </w:r>
      <w:r>
        <w:t xml:space="preserve"> support for two different deployment types know as Stand-Alone Non-Public Networks (SNPN) and Closed Access Group Public Network Integrated Non-Public Network, (PNI-NPN). </w:t>
      </w:r>
      <w:r w:rsidR="00B474A4">
        <w:t>These two deployment options open for a need to support different types of configurations with RAN and/or network sharing. For Release 16, v</w:t>
      </w:r>
      <w:r>
        <w:t xml:space="preserve">arious sharing options were addressed, e.g., sharing between SNPN and a public PLMN. It is however concluded by SA </w:t>
      </w:r>
      <w:r w:rsidR="00F54E6C">
        <w:t xml:space="preserve">plenary </w:t>
      </w:r>
      <w:r>
        <w:t xml:space="preserve">that there may be sharing options that are relevant, that are not supported with the features included in Release 16. </w:t>
      </w:r>
      <w:r w:rsidR="00B474A4">
        <w:t>In its scope of an additional stu</w:t>
      </w:r>
      <w:r w:rsidR="00F54E6C">
        <w:t>d</w:t>
      </w:r>
      <w:r w:rsidR="00B474A4">
        <w:t xml:space="preserve">y </w:t>
      </w:r>
      <w:r>
        <w:t>(</w:t>
      </w:r>
      <w:proofErr w:type="spellStart"/>
      <w:r>
        <w:t>FS_eNPN</w:t>
      </w:r>
      <w:proofErr w:type="spellEnd"/>
      <w:r w:rsidR="00B474A4">
        <w:t xml:space="preserve">, </w:t>
      </w:r>
      <w:hyperlink r:id="rId14" w:history="1">
        <w:r w:rsidR="00B474A4" w:rsidRPr="00323CA8">
          <w:rPr>
            <w:rStyle w:val="Hyperlink"/>
          </w:rPr>
          <w:t>SP-190453</w:t>
        </w:r>
      </w:hyperlink>
      <w:r>
        <w:t xml:space="preserve">), </w:t>
      </w:r>
      <w:proofErr w:type="spellStart"/>
      <w:r>
        <w:t>SA2</w:t>
      </w:r>
      <w:proofErr w:type="spellEnd"/>
      <w:r>
        <w:t xml:space="preserve"> includes</w:t>
      </w:r>
      <w:r w:rsidR="00B474A4">
        <w:t xml:space="preserve"> in its objective</w:t>
      </w:r>
      <w:r>
        <w:t>:</w:t>
      </w:r>
    </w:p>
    <w:p w14:paraId="30E03CEA" w14:textId="475A1C75" w:rsidR="00B474A4" w:rsidRPr="00812F1D" w:rsidRDefault="00B474A4" w:rsidP="00812F1D">
      <w:pPr>
        <w:pStyle w:val="B1"/>
        <w:ind w:left="0" w:firstLine="0"/>
        <w:rPr>
          <w:i/>
          <w:lang w:eastAsia="ja-JP"/>
        </w:rPr>
      </w:pPr>
      <w:bookmarkStart w:id="0" w:name="_Hlk7420795"/>
      <w:r>
        <w:rPr>
          <w:i/>
        </w:rPr>
        <w:t>“</w:t>
      </w:r>
      <w:r w:rsidRPr="00812F1D">
        <w:rPr>
          <w:i/>
        </w:rPr>
        <w:t>Study support for SNPN and PLMN sharing the same NG-RAN, if anything missing from Rel-16.</w:t>
      </w:r>
      <w:bookmarkEnd w:id="0"/>
      <w:r>
        <w:rPr>
          <w:i/>
        </w:rPr>
        <w:t>”</w:t>
      </w:r>
    </w:p>
    <w:p w14:paraId="6485DAC2" w14:textId="77777777" w:rsidR="00B474A4" w:rsidRDefault="00B474A4" w:rsidP="00AD3755"/>
    <w:p w14:paraId="62C1D0F4" w14:textId="311DAA8C" w:rsidR="00B474A4" w:rsidRDefault="003175E5" w:rsidP="00B474A4">
      <w:r>
        <w:t xml:space="preserve">A </w:t>
      </w:r>
      <w:proofErr w:type="gramStart"/>
      <w:r>
        <w:t>particular kind</w:t>
      </w:r>
      <w:proofErr w:type="gramEnd"/>
      <w:r>
        <w:t xml:space="preserve"> of sharing solution is a neutral host network scenario (NHN), i.e., a scenario where two or more operators use a common network infrastructure (or parts thereof) deployed by a third party. In connection to</w:t>
      </w:r>
      <w:r w:rsidR="00F54E6C">
        <w:t>,</w:t>
      </w:r>
      <w:r>
        <w:t xml:space="preserve"> for example neutral host scenarios, solutions may be needed that, for example, support credentials for accessing an SNPN where such credentials are not even managed by the SNPN. Such aspects will also be part of the above-referenced SA2-study.</w:t>
      </w:r>
      <w:r w:rsidR="00B474A4">
        <w:t xml:space="preserve"> </w:t>
      </w:r>
    </w:p>
    <w:p w14:paraId="038F54D1" w14:textId="77777777" w:rsidR="00B474A4" w:rsidRPr="00812F1D" w:rsidRDefault="00B474A4" w:rsidP="00B474A4">
      <w:pPr>
        <w:rPr>
          <w:i/>
        </w:rPr>
      </w:pPr>
      <w:r w:rsidRPr="00B474A4">
        <w:rPr>
          <w:i/>
          <w:iCs/>
        </w:rPr>
        <w:t>“</w:t>
      </w:r>
      <w:r w:rsidRPr="00812F1D">
        <w:rPr>
          <w:i/>
        </w:rPr>
        <w:t xml:space="preserve">Study enhancements to enable support for SNPN </w:t>
      </w:r>
      <w:r w:rsidRPr="00812F1D">
        <w:rPr>
          <w:i/>
          <w:lang w:val="en-US"/>
        </w:rPr>
        <w:t>along with subscription / credentials owned by an entity separate from the SNPN</w:t>
      </w:r>
      <w:r w:rsidRPr="00812F1D">
        <w:rPr>
          <w:i/>
        </w:rPr>
        <w:t>.</w:t>
      </w:r>
    </w:p>
    <w:p w14:paraId="2C8529A1" w14:textId="05D86870" w:rsidR="003175E5" w:rsidRPr="00812F1D" w:rsidRDefault="00B474A4" w:rsidP="003175E5">
      <w:pPr>
        <w:rPr>
          <w:i/>
          <w:lang w:val="en-US"/>
        </w:rPr>
      </w:pPr>
      <w:r w:rsidRPr="00812F1D">
        <w:rPr>
          <w:i/>
        </w:rPr>
        <w:t>NOTE:</w:t>
      </w:r>
      <w:r w:rsidRPr="00812F1D">
        <w:rPr>
          <w:i/>
        </w:rPr>
        <w:tab/>
        <w:t>The entity separate from the SNPN might provide applications using the services of the SNPN for its communication.</w:t>
      </w:r>
      <w:r w:rsidRPr="00B474A4">
        <w:rPr>
          <w:i/>
          <w:iCs/>
        </w:rPr>
        <w:t>”</w:t>
      </w:r>
    </w:p>
    <w:p w14:paraId="1F199435" w14:textId="0108E4BF" w:rsidR="00B474A4" w:rsidRDefault="00B474A4" w:rsidP="00AD3755">
      <w:pPr>
        <w:rPr>
          <w:lang w:val="en-US"/>
        </w:rPr>
      </w:pPr>
    </w:p>
    <w:p w14:paraId="4D3C30D4" w14:textId="09884126" w:rsidR="00B474A4" w:rsidRDefault="00B474A4" w:rsidP="00AD3755">
      <w:pPr>
        <w:rPr>
          <w:lang w:val="en-US"/>
        </w:rPr>
      </w:pPr>
      <w:r>
        <w:rPr>
          <w:lang w:val="en-US"/>
        </w:rPr>
        <w:t xml:space="preserve">In Release 16, support for IMS emergency services over SNPN’s were not introduced. Such support will also be addressed by the SA2 study. </w:t>
      </w:r>
    </w:p>
    <w:p w14:paraId="4B37F4F1" w14:textId="2A938105" w:rsidR="00B474A4" w:rsidRPr="00812F1D" w:rsidRDefault="00B474A4" w:rsidP="00AD3755">
      <w:pPr>
        <w:rPr>
          <w:i/>
          <w:lang w:val="en-US"/>
        </w:rPr>
      </w:pPr>
      <w:r>
        <w:rPr>
          <w:i/>
        </w:rPr>
        <w:t>“</w:t>
      </w:r>
      <w:r w:rsidRPr="00812F1D">
        <w:rPr>
          <w:i/>
        </w:rPr>
        <w:t>Study support for voice/IMS emergency services for SNPN.</w:t>
      </w:r>
      <w:r>
        <w:rPr>
          <w:i/>
        </w:rPr>
        <w:t>”</w:t>
      </w:r>
    </w:p>
    <w:p w14:paraId="531AF5A8" w14:textId="77777777" w:rsidR="00244714" w:rsidRDefault="00244714" w:rsidP="00812F1D">
      <w:pPr>
        <w:rPr>
          <w:lang w:val="en-US"/>
        </w:rPr>
      </w:pPr>
    </w:p>
    <w:p w14:paraId="77D06D94" w14:textId="4C4F03C0" w:rsidR="00796387" w:rsidRPr="00796387" w:rsidRDefault="00F54E6C" w:rsidP="00244714">
      <w:r>
        <w:rPr>
          <w:lang w:val="en-US"/>
        </w:rPr>
        <w:t xml:space="preserve">The above objectives from the SA2 study item may have impact to RAN. </w:t>
      </w:r>
      <w:r w:rsidR="002B17D6">
        <w:rPr>
          <w:lang w:val="en-US"/>
        </w:rPr>
        <w:t>Conducting an overlapping study to the SA study provides for a dialogue opportunity with SA2 and an opportunity to provide and have considered timely RAN feedback.</w:t>
      </w:r>
    </w:p>
    <w:p w14:paraId="1208CF10" w14:textId="5636B07A" w:rsidR="008A76FD" w:rsidRDefault="008A76FD" w:rsidP="001C5C86">
      <w:pPr>
        <w:pStyle w:val="Heading2"/>
      </w:pPr>
      <w:r>
        <w:t>4</w:t>
      </w:r>
      <w:r>
        <w:tab/>
        <w:t>Objective</w:t>
      </w:r>
    </w:p>
    <w:p w14:paraId="76FC5BDF"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5D4FF80" w14:textId="2EC5BDE4" w:rsidR="00302D66" w:rsidRDefault="00302D66" w:rsidP="00302D66">
      <w:r>
        <w:t>The study item shall address the following:</w:t>
      </w:r>
    </w:p>
    <w:p w14:paraId="245A2BD6" w14:textId="7FE2FB8B" w:rsidR="00302D66" w:rsidRDefault="004D690D" w:rsidP="004D690D">
      <w:pPr>
        <w:pStyle w:val="B1"/>
      </w:pPr>
      <w:r>
        <w:t>1</w:t>
      </w:r>
      <w:r>
        <w:tab/>
      </w:r>
      <w:r w:rsidR="00C62BD4" w:rsidRPr="00C62BD4">
        <w:t xml:space="preserve">Study support for </w:t>
      </w:r>
      <w:proofErr w:type="spellStart"/>
      <w:r w:rsidR="00C62BD4" w:rsidRPr="00C62BD4">
        <w:t>SNPN</w:t>
      </w:r>
      <w:proofErr w:type="spellEnd"/>
      <w:r w:rsidR="00C62BD4" w:rsidRPr="00C62BD4">
        <w:t xml:space="preserve"> and </w:t>
      </w:r>
      <w:proofErr w:type="spellStart"/>
      <w:r w:rsidR="00C62BD4" w:rsidRPr="00C62BD4">
        <w:t>PLMN</w:t>
      </w:r>
      <w:proofErr w:type="spellEnd"/>
      <w:r w:rsidR="00C62BD4" w:rsidRPr="00C62BD4">
        <w:t xml:space="preserve"> sharing the same NG-RAN, if anything missing from </w:t>
      </w:r>
      <w:proofErr w:type="spellStart"/>
      <w:r w:rsidR="00C62BD4" w:rsidRPr="00C62BD4">
        <w:t>Rel</w:t>
      </w:r>
      <w:proofErr w:type="spellEnd"/>
      <w:r w:rsidR="00C62BD4" w:rsidRPr="00C62BD4">
        <w:t>-16</w:t>
      </w:r>
      <w:r w:rsidR="00C62BD4">
        <w:t>.</w:t>
      </w:r>
    </w:p>
    <w:p w14:paraId="1FFE1415" w14:textId="2C63D9A2" w:rsidR="00302D66" w:rsidRDefault="004D690D" w:rsidP="004D690D">
      <w:pPr>
        <w:pStyle w:val="B1"/>
      </w:pPr>
      <w:r>
        <w:t>2</w:t>
      </w:r>
      <w:r>
        <w:tab/>
      </w:r>
      <w:r w:rsidR="00302D66">
        <w:t>Study of enhancements to NG-RAN to support Neutral Host Scenarios. In particular, the study should include any RAN impact that comes from scenarios where different entities own / provide credentials to an SNPN.</w:t>
      </w:r>
    </w:p>
    <w:p w14:paraId="3268A08A" w14:textId="0DA0ECA1" w:rsidR="00302D66" w:rsidRDefault="004D690D" w:rsidP="004D690D">
      <w:pPr>
        <w:pStyle w:val="B1"/>
      </w:pPr>
      <w:r>
        <w:t>3</w:t>
      </w:r>
      <w:r>
        <w:tab/>
      </w:r>
      <w:r w:rsidR="00302D66">
        <w:t>Study of enhancements to NG-RAN to support IMS emergency for SNPN’s.</w:t>
      </w:r>
    </w:p>
    <w:p w14:paraId="4AF5AA33" w14:textId="77777777" w:rsidR="00796387" w:rsidRPr="004E3261" w:rsidRDefault="00796387" w:rsidP="00796387">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D8F3E1E"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2D7C95"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10092"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34FD3D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87E5EBC"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7305094B"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E4EA39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34F9735" w14:textId="77777777" w:rsidTr="009B493F">
        <w:tc>
          <w:tcPr>
            <w:tcW w:w="9413" w:type="dxa"/>
            <w:gridSpan w:val="6"/>
            <w:shd w:val="clear" w:color="auto" w:fill="D9D9D9"/>
            <w:tcMar>
              <w:left w:w="57" w:type="dxa"/>
              <w:right w:w="57" w:type="dxa"/>
            </w:tcMar>
            <w:vAlign w:val="center"/>
          </w:tcPr>
          <w:p w14:paraId="09E64E1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3298E3A1" w14:textId="77777777" w:rsidTr="00072A56">
        <w:tc>
          <w:tcPr>
            <w:tcW w:w="1617" w:type="dxa"/>
            <w:shd w:val="clear" w:color="auto" w:fill="D9D9D9"/>
            <w:tcMar>
              <w:left w:w="57" w:type="dxa"/>
              <w:right w:w="57" w:type="dxa"/>
            </w:tcMar>
            <w:vAlign w:val="center"/>
          </w:tcPr>
          <w:p w14:paraId="7F68C2F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10B669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5D6BEDB2"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08AB81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4C4BF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AE4B2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4D690D" w14:paraId="7D171EA6" w14:textId="77777777" w:rsidTr="00072A56">
        <w:tc>
          <w:tcPr>
            <w:tcW w:w="1617" w:type="dxa"/>
          </w:tcPr>
          <w:p w14:paraId="121DA0C5" w14:textId="41BC9A60" w:rsidR="00FF3F0C" w:rsidRPr="004D690D" w:rsidRDefault="00812F1D" w:rsidP="008B519F">
            <w:pPr>
              <w:spacing w:after="0"/>
            </w:pPr>
            <w:r w:rsidRPr="004D690D">
              <w:t>External TR</w:t>
            </w:r>
          </w:p>
        </w:tc>
        <w:tc>
          <w:tcPr>
            <w:tcW w:w="1134" w:type="dxa"/>
          </w:tcPr>
          <w:p w14:paraId="366BCA9A" w14:textId="400F007A" w:rsidR="00BB5EBF" w:rsidRPr="004D690D" w:rsidRDefault="00812F1D" w:rsidP="00BB5EBF">
            <w:pPr>
              <w:spacing w:after="0"/>
            </w:pPr>
            <w:r w:rsidRPr="004D690D">
              <w:t>38.abc</w:t>
            </w:r>
          </w:p>
        </w:tc>
        <w:tc>
          <w:tcPr>
            <w:tcW w:w="2409" w:type="dxa"/>
          </w:tcPr>
          <w:p w14:paraId="604833C2" w14:textId="2D7BE218" w:rsidR="00FF3F0C" w:rsidRPr="004D690D" w:rsidRDefault="00812F1D" w:rsidP="00CF6810">
            <w:pPr>
              <w:spacing w:after="0"/>
            </w:pPr>
            <w:r w:rsidRPr="004D690D">
              <w:t>Study on Enhancements to Non-public Networks</w:t>
            </w:r>
            <w:r w:rsidR="00CF6810" w:rsidRPr="004D690D">
              <w:t xml:space="preserve"> </w:t>
            </w:r>
          </w:p>
        </w:tc>
        <w:tc>
          <w:tcPr>
            <w:tcW w:w="993" w:type="dxa"/>
          </w:tcPr>
          <w:p w14:paraId="2A9AE395" w14:textId="105C204E" w:rsidR="00FF3F0C" w:rsidRPr="004D690D" w:rsidRDefault="004D690D" w:rsidP="009B493F">
            <w:pPr>
              <w:spacing w:after="0"/>
            </w:pPr>
            <w:r>
              <w:t>RAN#89</w:t>
            </w:r>
          </w:p>
        </w:tc>
        <w:tc>
          <w:tcPr>
            <w:tcW w:w="1074" w:type="dxa"/>
          </w:tcPr>
          <w:p w14:paraId="5A1CACCA" w14:textId="0AA880A7" w:rsidR="00FF3F0C" w:rsidRPr="004D690D" w:rsidRDefault="004D690D" w:rsidP="009B493F">
            <w:pPr>
              <w:spacing w:after="0"/>
            </w:pPr>
            <w:r>
              <w:t>RAN#90</w:t>
            </w:r>
          </w:p>
        </w:tc>
        <w:tc>
          <w:tcPr>
            <w:tcW w:w="2186" w:type="dxa"/>
          </w:tcPr>
          <w:p w14:paraId="22D2691C" w14:textId="0112BD81" w:rsidR="00FF3F0C" w:rsidRPr="004D690D" w:rsidRDefault="00D31F73" w:rsidP="009B493F">
            <w:pPr>
              <w:spacing w:after="0"/>
            </w:pPr>
            <w:r>
              <w:rPr>
                <w:lang w:val="en-US"/>
              </w:rPr>
              <w:t>N.N</w:t>
            </w:r>
            <w:r w:rsidR="004D690D" w:rsidRPr="004D690D">
              <w:rPr>
                <w:lang w:val="en-US"/>
              </w:rPr>
              <w:t xml:space="preserve">, Ericsson </w:t>
            </w:r>
          </w:p>
        </w:tc>
      </w:tr>
    </w:tbl>
    <w:p w14:paraId="7AFFD171" w14:textId="209FED3F" w:rsidR="004C634D" w:rsidRPr="00102222" w:rsidRDefault="004C634D" w:rsidP="004C634D">
      <w:pPr>
        <w:pStyle w:val="NO"/>
        <w:rPr>
          <w:i/>
        </w:rPr>
      </w:pPr>
    </w:p>
    <w:p w14:paraId="4312E818"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75EA6ED"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913ACB"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36B38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35542B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9834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A7DBBE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9EF5A6"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429B86" w14:textId="77777777" w:rsidR="009428A9" w:rsidRDefault="009428A9" w:rsidP="00C3799C">
            <w:pPr>
              <w:pStyle w:val="TAL"/>
              <w:ind w:right="-99"/>
              <w:rPr>
                <w:sz w:val="16"/>
                <w:szCs w:val="16"/>
              </w:rPr>
            </w:pPr>
            <w:r>
              <w:rPr>
                <w:sz w:val="16"/>
                <w:szCs w:val="16"/>
              </w:rPr>
              <w:t>Remarks</w:t>
            </w:r>
          </w:p>
        </w:tc>
      </w:tr>
      <w:tr w:rsidR="009428A9" w:rsidRPr="00251D80" w14:paraId="2FD2E4E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8EC4012" w14:textId="1C884F9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6317F530" w14:textId="42DEBFAA"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92617BE" w14:textId="1D86E84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5699DAE" w14:textId="5B899B4C" w:rsidR="009428A9" w:rsidRPr="00251D80" w:rsidRDefault="009428A9" w:rsidP="009428A9">
            <w:pPr>
              <w:spacing w:after="0"/>
              <w:rPr>
                <w:i/>
              </w:rPr>
            </w:pPr>
          </w:p>
        </w:tc>
      </w:tr>
    </w:tbl>
    <w:p w14:paraId="48A3E003"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1D59D1E" w14:textId="67502F13"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A2ADBEC" w14:textId="610E51F1" w:rsidR="001C74A6" w:rsidRDefault="001C74A6" w:rsidP="001C74A6"/>
    <w:p w14:paraId="11B332C8" w14:textId="3E13A6FC" w:rsidR="001C74A6" w:rsidRDefault="001C74A6" w:rsidP="001C74A6">
      <w:pPr>
        <w:spacing w:after="0"/>
        <w:ind w:left="1134" w:right="-99"/>
        <w:rPr>
          <w:lang w:val="en-US" w:eastAsia="zh-CN"/>
        </w:rPr>
      </w:pPr>
      <w:r>
        <w:rPr>
          <w:lang w:val="en-US" w:eastAsia="zh-CN"/>
        </w:rPr>
        <w:t>RAN3</w:t>
      </w:r>
      <w:r w:rsidR="00D31F73">
        <w:rPr>
          <w:lang w:val="en-US" w:eastAsia="zh-CN"/>
        </w:rPr>
        <w:t xml:space="preserve"> (lead)</w:t>
      </w:r>
      <w:r>
        <w:rPr>
          <w:lang w:val="en-US" w:eastAsia="zh-CN"/>
        </w:rPr>
        <w:t>:</w:t>
      </w:r>
    </w:p>
    <w:p w14:paraId="22AFEC3D" w14:textId="325D4F45" w:rsidR="001C74A6" w:rsidRDefault="00D31F73" w:rsidP="001C74A6">
      <w:pPr>
        <w:spacing w:after="0"/>
        <w:ind w:left="1134" w:right="-99"/>
        <w:rPr>
          <w:lang w:val="en-US"/>
        </w:rPr>
      </w:pPr>
      <w:r>
        <w:rPr>
          <w:lang w:val="en-US"/>
        </w:rPr>
        <w:t>N.N.</w:t>
      </w:r>
    </w:p>
    <w:p w14:paraId="5206A1DF" w14:textId="378FDD53" w:rsidR="001C74A6" w:rsidRDefault="001C74A6" w:rsidP="001C74A6">
      <w:pPr>
        <w:spacing w:after="0"/>
        <w:ind w:left="1134" w:right="-99"/>
        <w:rPr>
          <w:bCs/>
          <w:lang w:val="en-US"/>
        </w:rPr>
      </w:pPr>
      <w:r>
        <w:rPr>
          <w:bCs/>
          <w:lang w:val="en-US"/>
        </w:rPr>
        <w:t>Company: Ericsson</w:t>
      </w:r>
    </w:p>
    <w:p w14:paraId="637CCD50" w14:textId="40B6EB8C" w:rsidR="001C74A6" w:rsidRDefault="001C74A6" w:rsidP="001C74A6">
      <w:pPr>
        <w:spacing w:after="0"/>
        <w:ind w:left="1134" w:right="-99"/>
        <w:rPr>
          <w:lang w:val="en-US"/>
        </w:rPr>
      </w:pPr>
      <w:r>
        <w:rPr>
          <w:bCs/>
          <w:lang w:val="en-US"/>
        </w:rPr>
        <w:t xml:space="preserve">Email: </w:t>
      </w:r>
      <w:bookmarkStart w:id="1" w:name="_GoBack"/>
    </w:p>
    <w:p w14:paraId="45DD6615" w14:textId="77777777" w:rsidR="001C74A6" w:rsidRDefault="001C74A6" w:rsidP="001C74A6">
      <w:pPr>
        <w:spacing w:after="0"/>
        <w:ind w:left="1134" w:right="-99"/>
        <w:rPr>
          <w:bCs/>
          <w:lang w:val="en-US"/>
        </w:rPr>
      </w:pPr>
    </w:p>
    <w:p w14:paraId="59A1FC4F" w14:textId="77777777" w:rsidR="001C74A6" w:rsidRDefault="001C74A6" w:rsidP="001C74A6">
      <w:pPr>
        <w:spacing w:after="0"/>
        <w:ind w:left="1134" w:right="-99"/>
        <w:rPr>
          <w:lang w:val="en-US" w:eastAsia="zh-CN"/>
        </w:rPr>
      </w:pPr>
      <w:r>
        <w:rPr>
          <w:lang w:val="en-US" w:eastAsia="zh-CN"/>
        </w:rPr>
        <w:t>RAN2:</w:t>
      </w:r>
    </w:p>
    <w:p w14:paraId="365943E2" w14:textId="44773FC3" w:rsidR="001C74A6" w:rsidRDefault="00D31F73" w:rsidP="001C74A6">
      <w:pPr>
        <w:spacing w:after="0"/>
        <w:ind w:left="1134" w:right="-99"/>
        <w:rPr>
          <w:lang w:val="en-US"/>
        </w:rPr>
      </w:pPr>
      <w:r>
        <w:rPr>
          <w:lang w:val="en-US"/>
        </w:rPr>
        <w:t>N.N.</w:t>
      </w:r>
    </w:p>
    <w:p w14:paraId="198DFF22" w14:textId="20128385" w:rsidR="001C74A6" w:rsidRDefault="001C74A6" w:rsidP="001C74A6">
      <w:pPr>
        <w:spacing w:after="0"/>
        <w:ind w:left="1134" w:right="-99"/>
        <w:rPr>
          <w:bCs/>
          <w:lang w:val="en-US"/>
        </w:rPr>
      </w:pPr>
      <w:r>
        <w:rPr>
          <w:bCs/>
          <w:lang w:val="en-US"/>
        </w:rPr>
        <w:t>Company: Ericsson</w:t>
      </w:r>
    </w:p>
    <w:p w14:paraId="77818082" w14:textId="046CE3D1" w:rsidR="001C74A6" w:rsidRDefault="001C74A6" w:rsidP="001C74A6">
      <w:pPr>
        <w:spacing w:after="0"/>
        <w:ind w:left="1134" w:right="-99"/>
        <w:rPr>
          <w:lang w:val="en-US"/>
        </w:rPr>
      </w:pPr>
      <w:r>
        <w:rPr>
          <w:bCs/>
          <w:lang w:val="en-US"/>
        </w:rPr>
        <w:t xml:space="preserve">Email: </w:t>
      </w:r>
    </w:p>
    <w:bookmarkEnd w:id="1"/>
    <w:p w14:paraId="56B77177" w14:textId="44150E7F" w:rsidR="00554E09" w:rsidRDefault="00554E09" w:rsidP="00CD3153">
      <w:pPr>
        <w:ind w:right="-99"/>
        <w:rPr>
          <w:i/>
        </w:rPr>
      </w:pPr>
    </w:p>
    <w:p w14:paraId="5688BC25" w14:textId="77777777" w:rsidR="008A76FD" w:rsidRDefault="00174617" w:rsidP="00944B28">
      <w:pPr>
        <w:pStyle w:val="Heading2"/>
        <w:spacing w:before="0" w:after="0"/>
      </w:pPr>
      <w:r>
        <w:t>7</w:t>
      </w:r>
      <w:r w:rsidR="009870A7">
        <w:tab/>
      </w:r>
      <w:r w:rsidR="008A76FD">
        <w:t>Work item leadership</w:t>
      </w:r>
    </w:p>
    <w:p w14:paraId="278E82A3" w14:textId="77777777" w:rsidR="009F58F7" w:rsidRDefault="009F58F7" w:rsidP="001C74A6">
      <w:pPr>
        <w:spacing w:after="0"/>
        <w:ind w:left="1134" w:right="-99"/>
        <w:rPr>
          <w:lang w:val="en-US"/>
        </w:rPr>
      </w:pPr>
    </w:p>
    <w:p w14:paraId="5C7449A6" w14:textId="79CF7A29" w:rsidR="001C74A6" w:rsidRDefault="001C74A6" w:rsidP="001C74A6">
      <w:pPr>
        <w:spacing w:after="0"/>
        <w:ind w:left="1134" w:right="-99"/>
        <w:rPr>
          <w:lang w:val="en-US" w:eastAsia="zh-CN"/>
        </w:rPr>
      </w:pPr>
      <w:r>
        <w:rPr>
          <w:lang w:val="en-US"/>
        </w:rPr>
        <w:t>Primary: RAN WG</w:t>
      </w:r>
      <w:r>
        <w:rPr>
          <w:lang w:val="en-US" w:eastAsia="zh-CN"/>
        </w:rPr>
        <w:t>3</w:t>
      </w:r>
    </w:p>
    <w:p w14:paraId="743A5266" w14:textId="77777777" w:rsidR="001C74A6" w:rsidRDefault="001C74A6" w:rsidP="001C74A6">
      <w:pPr>
        <w:spacing w:after="0"/>
        <w:ind w:left="1134" w:right="-99"/>
        <w:rPr>
          <w:lang w:val="en-US" w:eastAsia="zh-CN"/>
        </w:rPr>
      </w:pPr>
      <w:r>
        <w:rPr>
          <w:lang w:val="en-US"/>
        </w:rPr>
        <w:t>Secondary: RAN WG</w:t>
      </w:r>
      <w:r>
        <w:rPr>
          <w:lang w:val="en-US" w:eastAsia="zh-CN"/>
        </w:rPr>
        <w:t>2</w:t>
      </w:r>
    </w:p>
    <w:p w14:paraId="37E94828" w14:textId="77777777" w:rsidR="00557B2E" w:rsidRPr="00557B2E" w:rsidRDefault="00557B2E" w:rsidP="009870A7">
      <w:pPr>
        <w:spacing w:after="0"/>
        <w:ind w:left="1134" w:right="-96"/>
      </w:pPr>
    </w:p>
    <w:p w14:paraId="0B81EEC4" w14:textId="7FF5257F"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AAC7D28" w14:textId="77777777" w:rsidR="001C74A6" w:rsidRPr="001C74A6" w:rsidRDefault="001C74A6" w:rsidP="004D690D"/>
    <w:p w14:paraId="15FFCAD4" w14:textId="77777777" w:rsidR="004D690D" w:rsidRDefault="004D690D">
      <w:r>
        <w:t>Input on network sharing options and neutral host scenarios (SA2)</w:t>
      </w:r>
    </w:p>
    <w:p w14:paraId="7FD2733A" w14:textId="75C7902E" w:rsidR="004D690D" w:rsidRDefault="004D690D">
      <w:r>
        <w:lastRenderedPageBreak/>
        <w:t>Input on security aspects related to credentials (SA3)</w:t>
      </w:r>
    </w:p>
    <w:p w14:paraId="406AC628"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157218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8D3C944" w14:textId="77777777" w:rsidTr="007D03D2">
        <w:trPr>
          <w:jc w:val="center"/>
        </w:trPr>
        <w:tc>
          <w:tcPr>
            <w:tcW w:w="0" w:type="auto"/>
            <w:shd w:val="clear" w:color="auto" w:fill="E0E0E0"/>
          </w:tcPr>
          <w:p w14:paraId="5520DD39" w14:textId="77777777" w:rsidR="00557B2E" w:rsidRDefault="00557B2E" w:rsidP="001C5C86">
            <w:pPr>
              <w:pStyle w:val="TAH"/>
            </w:pPr>
            <w:r>
              <w:t>Supporting IM name</w:t>
            </w:r>
          </w:p>
        </w:tc>
      </w:tr>
      <w:tr w:rsidR="00557B2E" w14:paraId="04613758" w14:textId="77777777" w:rsidTr="007D03D2">
        <w:trPr>
          <w:jc w:val="center"/>
        </w:trPr>
        <w:tc>
          <w:tcPr>
            <w:tcW w:w="0" w:type="auto"/>
            <w:shd w:val="clear" w:color="auto" w:fill="auto"/>
          </w:tcPr>
          <w:p w14:paraId="1FDD35AF" w14:textId="3C233552" w:rsidR="00557B2E" w:rsidRDefault="00DF4F18" w:rsidP="001C5C86">
            <w:pPr>
              <w:pStyle w:val="TAL"/>
            </w:pPr>
            <w:r>
              <w:t>Ericsson</w:t>
            </w:r>
          </w:p>
        </w:tc>
      </w:tr>
      <w:tr w:rsidR="0048267C" w14:paraId="0BEF9887" w14:textId="77777777" w:rsidTr="007D03D2">
        <w:trPr>
          <w:jc w:val="center"/>
        </w:trPr>
        <w:tc>
          <w:tcPr>
            <w:tcW w:w="0" w:type="auto"/>
            <w:shd w:val="clear" w:color="auto" w:fill="auto"/>
          </w:tcPr>
          <w:p w14:paraId="2094EA5C" w14:textId="77777777" w:rsidR="0048267C" w:rsidRDefault="0048267C" w:rsidP="001C5C86">
            <w:pPr>
              <w:pStyle w:val="TAL"/>
            </w:pPr>
          </w:p>
        </w:tc>
      </w:tr>
      <w:tr w:rsidR="0048267C" w14:paraId="033A7412" w14:textId="77777777" w:rsidTr="007D03D2">
        <w:trPr>
          <w:jc w:val="center"/>
        </w:trPr>
        <w:tc>
          <w:tcPr>
            <w:tcW w:w="0" w:type="auto"/>
            <w:shd w:val="clear" w:color="auto" w:fill="auto"/>
          </w:tcPr>
          <w:p w14:paraId="01BB2300" w14:textId="77777777" w:rsidR="0048267C" w:rsidRDefault="0048267C" w:rsidP="001C5C86">
            <w:pPr>
              <w:pStyle w:val="TAL"/>
            </w:pPr>
          </w:p>
        </w:tc>
      </w:tr>
      <w:tr w:rsidR="0048267C" w14:paraId="758941AA" w14:textId="77777777" w:rsidTr="007D03D2">
        <w:trPr>
          <w:jc w:val="center"/>
        </w:trPr>
        <w:tc>
          <w:tcPr>
            <w:tcW w:w="0" w:type="auto"/>
            <w:shd w:val="clear" w:color="auto" w:fill="auto"/>
          </w:tcPr>
          <w:p w14:paraId="74838B70" w14:textId="77777777" w:rsidR="0048267C" w:rsidRDefault="0048267C" w:rsidP="001C5C86">
            <w:pPr>
              <w:pStyle w:val="TAL"/>
            </w:pPr>
          </w:p>
        </w:tc>
      </w:tr>
      <w:tr w:rsidR="00025316" w14:paraId="4819CD30" w14:textId="77777777" w:rsidTr="007D03D2">
        <w:trPr>
          <w:jc w:val="center"/>
        </w:trPr>
        <w:tc>
          <w:tcPr>
            <w:tcW w:w="0" w:type="auto"/>
            <w:shd w:val="clear" w:color="auto" w:fill="auto"/>
          </w:tcPr>
          <w:p w14:paraId="2DA90461" w14:textId="77777777" w:rsidR="00025316" w:rsidRDefault="00025316" w:rsidP="001C5C86">
            <w:pPr>
              <w:pStyle w:val="TAL"/>
            </w:pPr>
          </w:p>
        </w:tc>
      </w:tr>
      <w:tr w:rsidR="00025316" w14:paraId="05859603" w14:textId="77777777" w:rsidTr="007D03D2">
        <w:trPr>
          <w:jc w:val="center"/>
        </w:trPr>
        <w:tc>
          <w:tcPr>
            <w:tcW w:w="0" w:type="auto"/>
            <w:shd w:val="clear" w:color="auto" w:fill="auto"/>
          </w:tcPr>
          <w:p w14:paraId="20E17D03" w14:textId="77777777" w:rsidR="00025316" w:rsidRDefault="00025316" w:rsidP="001C5C86">
            <w:pPr>
              <w:pStyle w:val="TAL"/>
            </w:pPr>
          </w:p>
        </w:tc>
      </w:tr>
    </w:tbl>
    <w:p w14:paraId="70D8B4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465CB" w14:textId="77777777" w:rsidR="00CB0D62" w:rsidRDefault="00CB0D62">
      <w:r>
        <w:separator/>
      </w:r>
    </w:p>
  </w:endnote>
  <w:endnote w:type="continuationSeparator" w:id="0">
    <w:p w14:paraId="7994287F" w14:textId="77777777" w:rsidR="00CB0D62" w:rsidRDefault="00CB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D7C13" w14:textId="77777777" w:rsidR="00CB0D62" w:rsidRDefault="00CB0D62">
      <w:r>
        <w:separator/>
      </w:r>
    </w:p>
  </w:footnote>
  <w:footnote w:type="continuationSeparator" w:id="0">
    <w:p w14:paraId="302A790C" w14:textId="77777777" w:rsidR="00CB0D62" w:rsidRDefault="00CB0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37C06"/>
    <w:rsid w:val="000402D9"/>
    <w:rsid w:val="00044DAE"/>
    <w:rsid w:val="00052BF8"/>
    <w:rsid w:val="00057116"/>
    <w:rsid w:val="00064CB2"/>
    <w:rsid w:val="00066954"/>
    <w:rsid w:val="00067741"/>
    <w:rsid w:val="00072A56"/>
    <w:rsid w:val="00082CCB"/>
    <w:rsid w:val="000A3125"/>
    <w:rsid w:val="000B0519"/>
    <w:rsid w:val="000B1ABD"/>
    <w:rsid w:val="000B475C"/>
    <w:rsid w:val="000B61FD"/>
    <w:rsid w:val="000C0BF7"/>
    <w:rsid w:val="000C5FE3"/>
    <w:rsid w:val="000D122A"/>
    <w:rsid w:val="000E55AD"/>
    <w:rsid w:val="000E630D"/>
    <w:rsid w:val="001001BD"/>
    <w:rsid w:val="00102222"/>
    <w:rsid w:val="00120541"/>
    <w:rsid w:val="001211F3"/>
    <w:rsid w:val="00123D1C"/>
    <w:rsid w:val="00173998"/>
    <w:rsid w:val="00174617"/>
    <w:rsid w:val="001759A7"/>
    <w:rsid w:val="001803E1"/>
    <w:rsid w:val="00187007"/>
    <w:rsid w:val="001A4192"/>
    <w:rsid w:val="001C5C86"/>
    <w:rsid w:val="001C718D"/>
    <w:rsid w:val="001C74A6"/>
    <w:rsid w:val="001F7EB4"/>
    <w:rsid w:val="002000C2"/>
    <w:rsid w:val="00205F25"/>
    <w:rsid w:val="00221B1E"/>
    <w:rsid w:val="00232BF5"/>
    <w:rsid w:val="00233A4A"/>
    <w:rsid w:val="00240DCD"/>
    <w:rsid w:val="00244714"/>
    <w:rsid w:val="0024786B"/>
    <w:rsid w:val="00251D80"/>
    <w:rsid w:val="00255C66"/>
    <w:rsid w:val="002640E5"/>
    <w:rsid w:val="0026436F"/>
    <w:rsid w:val="0026606E"/>
    <w:rsid w:val="00276403"/>
    <w:rsid w:val="002A6928"/>
    <w:rsid w:val="002B17D6"/>
    <w:rsid w:val="002B2384"/>
    <w:rsid w:val="002E6A7D"/>
    <w:rsid w:val="002E7A9E"/>
    <w:rsid w:val="002F3C41"/>
    <w:rsid w:val="002F6C5C"/>
    <w:rsid w:val="0030045C"/>
    <w:rsid w:val="00302D66"/>
    <w:rsid w:val="00306A52"/>
    <w:rsid w:val="003175E5"/>
    <w:rsid w:val="003205AD"/>
    <w:rsid w:val="00323CA8"/>
    <w:rsid w:val="0033027D"/>
    <w:rsid w:val="00335FB2"/>
    <w:rsid w:val="00344158"/>
    <w:rsid w:val="00355CB6"/>
    <w:rsid w:val="00372F8D"/>
    <w:rsid w:val="0038516D"/>
    <w:rsid w:val="003869D7"/>
    <w:rsid w:val="003A1EB0"/>
    <w:rsid w:val="003C0F14"/>
    <w:rsid w:val="003C2DA6"/>
    <w:rsid w:val="003C6DA6"/>
    <w:rsid w:val="003D2781"/>
    <w:rsid w:val="003D62A9"/>
    <w:rsid w:val="003F268E"/>
    <w:rsid w:val="003F7B3D"/>
    <w:rsid w:val="00411698"/>
    <w:rsid w:val="00414164"/>
    <w:rsid w:val="0041789B"/>
    <w:rsid w:val="004260A5"/>
    <w:rsid w:val="00432283"/>
    <w:rsid w:val="0043745F"/>
    <w:rsid w:val="0044029F"/>
    <w:rsid w:val="00440BC9"/>
    <w:rsid w:val="00455DE4"/>
    <w:rsid w:val="0048267C"/>
    <w:rsid w:val="004876B9"/>
    <w:rsid w:val="00493A79"/>
    <w:rsid w:val="00495840"/>
    <w:rsid w:val="004A40BE"/>
    <w:rsid w:val="004A6A60"/>
    <w:rsid w:val="004C634D"/>
    <w:rsid w:val="004D24B9"/>
    <w:rsid w:val="004D5D8E"/>
    <w:rsid w:val="004D690D"/>
    <w:rsid w:val="004E2CE2"/>
    <w:rsid w:val="004E5172"/>
    <w:rsid w:val="004E6F8A"/>
    <w:rsid w:val="00502CD2"/>
    <w:rsid w:val="00504E33"/>
    <w:rsid w:val="0051666E"/>
    <w:rsid w:val="0055216E"/>
    <w:rsid w:val="00552C2C"/>
    <w:rsid w:val="00554E09"/>
    <w:rsid w:val="005555B7"/>
    <w:rsid w:val="005562A8"/>
    <w:rsid w:val="005573BB"/>
    <w:rsid w:val="00557B2E"/>
    <w:rsid w:val="00561267"/>
    <w:rsid w:val="00571E3F"/>
    <w:rsid w:val="00574059"/>
    <w:rsid w:val="00590087"/>
    <w:rsid w:val="005A032D"/>
    <w:rsid w:val="005C1612"/>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4E1F"/>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5252A"/>
    <w:rsid w:val="00764B84"/>
    <w:rsid w:val="00765028"/>
    <w:rsid w:val="0078034D"/>
    <w:rsid w:val="00790BCC"/>
    <w:rsid w:val="00795CEE"/>
    <w:rsid w:val="00796387"/>
    <w:rsid w:val="007974F5"/>
    <w:rsid w:val="007A5AA5"/>
    <w:rsid w:val="007B0F49"/>
    <w:rsid w:val="007C7E14"/>
    <w:rsid w:val="007D03D2"/>
    <w:rsid w:val="007D1AB2"/>
    <w:rsid w:val="007D715A"/>
    <w:rsid w:val="007F522E"/>
    <w:rsid w:val="007F7421"/>
    <w:rsid w:val="00801F7F"/>
    <w:rsid w:val="00812F1D"/>
    <w:rsid w:val="00813C1F"/>
    <w:rsid w:val="00834A60"/>
    <w:rsid w:val="00863E89"/>
    <w:rsid w:val="00872B3B"/>
    <w:rsid w:val="0088222A"/>
    <w:rsid w:val="008901F6"/>
    <w:rsid w:val="00896C03"/>
    <w:rsid w:val="008A495D"/>
    <w:rsid w:val="008A76FD"/>
    <w:rsid w:val="008B2D09"/>
    <w:rsid w:val="008B519F"/>
    <w:rsid w:val="008C0E78"/>
    <w:rsid w:val="008C537F"/>
    <w:rsid w:val="008C5397"/>
    <w:rsid w:val="008D658B"/>
    <w:rsid w:val="008F3838"/>
    <w:rsid w:val="009035B6"/>
    <w:rsid w:val="00935CB0"/>
    <w:rsid w:val="009428A9"/>
    <w:rsid w:val="009437A2"/>
    <w:rsid w:val="00944B28"/>
    <w:rsid w:val="00967838"/>
    <w:rsid w:val="00982CD6"/>
    <w:rsid w:val="00985B73"/>
    <w:rsid w:val="009870A7"/>
    <w:rsid w:val="0098766F"/>
    <w:rsid w:val="00992266"/>
    <w:rsid w:val="00994A54"/>
    <w:rsid w:val="009A0B51"/>
    <w:rsid w:val="009A3BC4"/>
    <w:rsid w:val="009A527F"/>
    <w:rsid w:val="009A7BEA"/>
    <w:rsid w:val="009B1936"/>
    <w:rsid w:val="009B493F"/>
    <w:rsid w:val="009C2977"/>
    <w:rsid w:val="009C2DCC"/>
    <w:rsid w:val="009E6C21"/>
    <w:rsid w:val="009F58F7"/>
    <w:rsid w:val="009F7959"/>
    <w:rsid w:val="00A01CFF"/>
    <w:rsid w:val="00A033CE"/>
    <w:rsid w:val="00A07C8A"/>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002"/>
    <w:rsid w:val="00A97A52"/>
    <w:rsid w:val="00AA0D6A"/>
    <w:rsid w:val="00AB58BF"/>
    <w:rsid w:val="00AB5EBC"/>
    <w:rsid w:val="00AD0751"/>
    <w:rsid w:val="00AD3755"/>
    <w:rsid w:val="00AD77C4"/>
    <w:rsid w:val="00AE25BF"/>
    <w:rsid w:val="00AE61ED"/>
    <w:rsid w:val="00AF0C13"/>
    <w:rsid w:val="00B03AF5"/>
    <w:rsid w:val="00B03C01"/>
    <w:rsid w:val="00B078D6"/>
    <w:rsid w:val="00B1248D"/>
    <w:rsid w:val="00B14709"/>
    <w:rsid w:val="00B22EA2"/>
    <w:rsid w:val="00B2743D"/>
    <w:rsid w:val="00B3015C"/>
    <w:rsid w:val="00B344D8"/>
    <w:rsid w:val="00B474A4"/>
    <w:rsid w:val="00B567D1"/>
    <w:rsid w:val="00B73B4C"/>
    <w:rsid w:val="00B73F75"/>
    <w:rsid w:val="00B96481"/>
    <w:rsid w:val="00BA3A53"/>
    <w:rsid w:val="00BA4095"/>
    <w:rsid w:val="00BA5B43"/>
    <w:rsid w:val="00BB5EBF"/>
    <w:rsid w:val="00BC642A"/>
    <w:rsid w:val="00BF1C10"/>
    <w:rsid w:val="00BF7C9D"/>
    <w:rsid w:val="00C01E8C"/>
    <w:rsid w:val="00C03E01"/>
    <w:rsid w:val="00C23582"/>
    <w:rsid w:val="00C2724D"/>
    <w:rsid w:val="00C27CA9"/>
    <w:rsid w:val="00C317E7"/>
    <w:rsid w:val="00C3799C"/>
    <w:rsid w:val="00C43D1E"/>
    <w:rsid w:val="00C44336"/>
    <w:rsid w:val="00C50F7C"/>
    <w:rsid w:val="00C51704"/>
    <w:rsid w:val="00C5591F"/>
    <w:rsid w:val="00C57C50"/>
    <w:rsid w:val="00C62BD4"/>
    <w:rsid w:val="00C715CA"/>
    <w:rsid w:val="00C7495D"/>
    <w:rsid w:val="00C74E74"/>
    <w:rsid w:val="00C77CE9"/>
    <w:rsid w:val="00CA0968"/>
    <w:rsid w:val="00CA168E"/>
    <w:rsid w:val="00CB0D62"/>
    <w:rsid w:val="00CB4236"/>
    <w:rsid w:val="00CC72A4"/>
    <w:rsid w:val="00CD3153"/>
    <w:rsid w:val="00CF6810"/>
    <w:rsid w:val="00D06117"/>
    <w:rsid w:val="00D31CC8"/>
    <w:rsid w:val="00D31F73"/>
    <w:rsid w:val="00D32678"/>
    <w:rsid w:val="00D521C1"/>
    <w:rsid w:val="00D71F40"/>
    <w:rsid w:val="00D77416"/>
    <w:rsid w:val="00D80FC6"/>
    <w:rsid w:val="00D8685F"/>
    <w:rsid w:val="00D94917"/>
    <w:rsid w:val="00DA74F3"/>
    <w:rsid w:val="00DB69F3"/>
    <w:rsid w:val="00DC4907"/>
    <w:rsid w:val="00DD017C"/>
    <w:rsid w:val="00DD397A"/>
    <w:rsid w:val="00DD58B7"/>
    <w:rsid w:val="00DD6699"/>
    <w:rsid w:val="00DE5235"/>
    <w:rsid w:val="00DF4F18"/>
    <w:rsid w:val="00E007C5"/>
    <w:rsid w:val="00E00DBF"/>
    <w:rsid w:val="00E0213F"/>
    <w:rsid w:val="00E033E0"/>
    <w:rsid w:val="00E1026B"/>
    <w:rsid w:val="00E11CA2"/>
    <w:rsid w:val="00E13CB2"/>
    <w:rsid w:val="00E20C37"/>
    <w:rsid w:val="00E52C57"/>
    <w:rsid w:val="00E57E7D"/>
    <w:rsid w:val="00E62F55"/>
    <w:rsid w:val="00E81C65"/>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4E6C"/>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D13BF"/>
  <w15:chartTrackingRefBased/>
  <w15:docId w15:val="{69AEE076-6AA1-4A3F-9531-A111BF0F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link w:val="B1Char"/>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4D5D8E"/>
    <w:pPr>
      <w:overflowPunct/>
      <w:autoSpaceDE/>
      <w:autoSpaceDN/>
      <w:adjustRightInd/>
      <w:textAlignment w:val="auto"/>
    </w:pPr>
    <w:rPr>
      <w:rFonts w:eastAsia="MS Mincho"/>
      <w:i/>
      <w:color w:val="0000FF"/>
      <w:lang w:eastAsia="en-US"/>
    </w:rPr>
  </w:style>
  <w:style w:type="character" w:customStyle="1" w:styleId="B1Char">
    <w:name w:val="B1 Char"/>
    <w:link w:val="B1"/>
    <w:locked/>
    <w:rsid w:val="00AD3755"/>
    <w:rPr>
      <w:lang w:val="en-GB" w:eastAsia="en-GB"/>
    </w:rPr>
  </w:style>
  <w:style w:type="paragraph" w:styleId="Revision">
    <w:name w:val="Revision"/>
    <w:hidden/>
    <w:uiPriority w:val="99"/>
    <w:semiHidden/>
    <w:rsid w:val="00664E1F"/>
    <w:rPr>
      <w:lang w:val="en-GB" w:eastAsia="en-GB"/>
    </w:rPr>
  </w:style>
  <w:style w:type="character" w:styleId="UnresolvedMention">
    <w:name w:val="Unresolved Mention"/>
    <w:basedOn w:val="DefaultParagraphFont"/>
    <w:uiPriority w:val="99"/>
    <w:semiHidden/>
    <w:unhideWhenUsed/>
    <w:rsid w:val="00323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11658">
      <w:bodyDiv w:val="1"/>
      <w:marLeft w:val="0"/>
      <w:marRight w:val="0"/>
      <w:marTop w:val="0"/>
      <w:marBottom w:val="0"/>
      <w:divBdr>
        <w:top w:val="none" w:sz="0" w:space="0" w:color="auto"/>
        <w:left w:val="none" w:sz="0" w:space="0" w:color="auto"/>
        <w:bottom w:val="none" w:sz="0" w:space="0" w:color="auto"/>
        <w:right w:val="none" w:sz="0" w:space="0" w:color="auto"/>
      </w:divBdr>
    </w:div>
    <w:div w:id="104543777">
      <w:bodyDiv w:val="1"/>
      <w:marLeft w:val="0"/>
      <w:marRight w:val="0"/>
      <w:marTop w:val="0"/>
      <w:marBottom w:val="0"/>
      <w:divBdr>
        <w:top w:val="none" w:sz="0" w:space="0" w:color="auto"/>
        <w:left w:val="none" w:sz="0" w:space="0" w:color="auto"/>
        <w:bottom w:val="none" w:sz="0" w:space="0" w:color="auto"/>
        <w:right w:val="none" w:sz="0" w:space="0" w:color="auto"/>
      </w:divBdr>
    </w:div>
    <w:div w:id="267782141">
      <w:bodyDiv w:val="1"/>
      <w:marLeft w:val="0"/>
      <w:marRight w:val="0"/>
      <w:marTop w:val="0"/>
      <w:marBottom w:val="0"/>
      <w:divBdr>
        <w:top w:val="none" w:sz="0" w:space="0" w:color="auto"/>
        <w:left w:val="none" w:sz="0" w:space="0" w:color="auto"/>
        <w:bottom w:val="none" w:sz="0" w:space="0" w:color="auto"/>
        <w:right w:val="none" w:sz="0" w:space="0" w:color="auto"/>
      </w:divBdr>
    </w:div>
    <w:div w:id="281036955">
      <w:bodyDiv w:val="1"/>
      <w:marLeft w:val="0"/>
      <w:marRight w:val="0"/>
      <w:marTop w:val="0"/>
      <w:marBottom w:val="0"/>
      <w:divBdr>
        <w:top w:val="none" w:sz="0" w:space="0" w:color="auto"/>
        <w:left w:val="none" w:sz="0" w:space="0" w:color="auto"/>
        <w:bottom w:val="none" w:sz="0" w:space="0" w:color="auto"/>
        <w:right w:val="none" w:sz="0" w:space="0" w:color="auto"/>
      </w:divBdr>
    </w:div>
    <w:div w:id="322513755">
      <w:bodyDiv w:val="1"/>
      <w:marLeft w:val="0"/>
      <w:marRight w:val="0"/>
      <w:marTop w:val="0"/>
      <w:marBottom w:val="0"/>
      <w:divBdr>
        <w:top w:val="none" w:sz="0" w:space="0" w:color="auto"/>
        <w:left w:val="none" w:sz="0" w:space="0" w:color="auto"/>
        <w:bottom w:val="none" w:sz="0" w:space="0" w:color="auto"/>
        <w:right w:val="none" w:sz="0" w:space="0" w:color="auto"/>
      </w:divBdr>
    </w:div>
    <w:div w:id="3923105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8668235">
      <w:bodyDiv w:val="1"/>
      <w:marLeft w:val="0"/>
      <w:marRight w:val="0"/>
      <w:marTop w:val="0"/>
      <w:marBottom w:val="0"/>
      <w:divBdr>
        <w:top w:val="none" w:sz="0" w:space="0" w:color="auto"/>
        <w:left w:val="none" w:sz="0" w:space="0" w:color="auto"/>
        <w:bottom w:val="none" w:sz="0" w:space="0" w:color="auto"/>
        <w:right w:val="none" w:sz="0" w:space="0" w:color="auto"/>
      </w:divBdr>
    </w:div>
    <w:div w:id="485708685">
      <w:bodyDiv w:val="1"/>
      <w:marLeft w:val="0"/>
      <w:marRight w:val="0"/>
      <w:marTop w:val="0"/>
      <w:marBottom w:val="0"/>
      <w:divBdr>
        <w:top w:val="none" w:sz="0" w:space="0" w:color="auto"/>
        <w:left w:val="none" w:sz="0" w:space="0" w:color="auto"/>
        <w:bottom w:val="none" w:sz="0" w:space="0" w:color="auto"/>
        <w:right w:val="none" w:sz="0" w:space="0" w:color="auto"/>
      </w:divBdr>
    </w:div>
    <w:div w:id="56094774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2504014">
      <w:bodyDiv w:val="1"/>
      <w:marLeft w:val="0"/>
      <w:marRight w:val="0"/>
      <w:marTop w:val="0"/>
      <w:marBottom w:val="0"/>
      <w:divBdr>
        <w:top w:val="none" w:sz="0" w:space="0" w:color="auto"/>
        <w:left w:val="none" w:sz="0" w:space="0" w:color="auto"/>
        <w:bottom w:val="none" w:sz="0" w:space="0" w:color="auto"/>
        <w:right w:val="none" w:sz="0" w:space="0" w:color="auto"/>
      </w:divBdr>
    </w:div>
    <w:div w:id="1066296020">
      <w:bodyDiv w:val="1"/>
      <w:marLeft w:val="0"/>
      <w:marRight w:val="0"/>
      <w:marTop w:val="0"/>
      <w:marBottom w:val="0"/>
      <w:divBdr>
        <w:top w:val="none" w:sz="0" w:space="0" w:color="auto"/>
        <w:left w:val="none" w:sz="0" w:space="0" w:color="auto"/>
        <w:bottom w:val="none" w:sz="0" w:space="0" w:color="auto"/>
        <w:right w:val="none" w:sz="0" w:space="0" w:color="auto"/>
      </w:divBdr>
    </w:div>
    <w:div w:id="1736393819">
      <w:bodyDiv w:val="1"/>
      <w:marLeft w:val="0"/>
      <w:marRight w:val="0"/>
      <w:marTop w:val="0"/>
      <w:marBottom w:val="0"/>
      <w:divBdr>
        <w:top w:val="none" w:sz="0" w:space="0" w:color="auto"/>
        <w:left w:val="none" w:sz="0" w:space="0" w:color="auto"/>
        <w:bottom w:val="none" w:sz="0" w:space="0" w:color="auto"/>
        <w:right w:val="none" w:sz="0" w:space="0" w:color="auto"/>
      </w:divBdr>
    </w:div>
    <w:div w:id="2105952362">
      <w:bodyDiv w:val="1"/>
      <w:marLeft w:val="0"/>
      <w:marRight w:val="0"/>
      <w:marTop w:val="0"/>
      <w:marBottom w:val="0"/>
      <w:divBdr>
        <w:top w:val="none" w:sz="0" w:space="0" w:color="auto"/>
        <w:left w:val="none" w:sz="0" w:space="0" w:color="auto"/>
        <w:bottom w:val="none" w:sz="0" w:space="0" w:color="auto"/>
        <w:right w:val="none" w:sz="0" w:space="0" w:color="auto"/>
      </w:divBdr>
    </w:div>
    <w:div w:id="211990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TSG_SA/TSGS_84/Docs/SP-1904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B2F25-6770-4450-B573-897B7CB644F5}">
  <ds:schemaRefs>
    <ds:schemaRef ds:uri="http://schemas.microsoft.com/sharepoint/v3/contenttype/forms"/>
  </ds:schemaRefs>
</ds:datastoreItem>
</file>

<file path=customXml/itemProps2.xml><?xml version="1.0" encoding="utf-8"?>
<ds:datastoreItem xmlns:ds="http://schemas.openxmlformats.org/officeDocument/2006/customXml" ds:itemID="{783E9D22-99DF-4F1E-B75A-B6F9DE77256C}">
  <ds:schemaRefs>
    <ds:schemaRef ds:uri="http://schemas.microsoft.com/office/2006/metadata/properties"/>
    <ds:schemaRef ds:uri="http://www.w3.org/XML/1998/namespace"/>
    <ds:schemaRef ds:uri="http://schemas.microsoft.com/office/2006/documentManagement/types"/>
    <ds:schemaRef ds:uri="http://purl.org/dc/terms/"/>
    <ds:schemaRef ds:uri="http://schemas.openxmlformats.org/package/2006/metadata/core-properties"/>
    <ds:schemaRef ds:uri="9b239327-9e80-40e4-b1b7-4394fed77a33"/>
    <ds:schemaRef ds:uri="http://purl.org/dc/elements/1.1/"/>
    <ds:schemaRef ds:uri="2f282d3b-eb4a-4b09-b61f-b9593442e286"/>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C7823002-1F2C-4DDF-B79C-2143468D8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D43A3-1E5B-4AC1-A730-F8BE08636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1128</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9</cp:revision>
  <cp:lastPrinted>2000-02-29T10:31:00Z</cp:lastPrinted>
  <dcterms:created xsi:type="dcterms:W3CDTF">2019-09-09T12:01:00Z</dcterms:created>
  <dcterms:modified xsi:type="dcterms:W3CDTF">2019-09-09T16:34:00Z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0x010100F3E9551B3FDDA24EBF0A209BAAD637CA</vt:lpwstr>
  </property>
</Properties>
</file>